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DB7" w:rsidRPr="005644CD" w:rsidRDefault="000A2DB7" w:rsidP="00AA43B2">
      <w:pPr>
        <w:spacing w:after="240" w:line="360" w:lineRule="auto"/>
        <w:jc w:val="center"/>
        <w:rPr>
          <w:rFonts w:eastAsia="黑体" w:cs="Times New Roman"/>
          <w:b/>
          <w:sz w:val="40"/>
        </w:rPr>
      </w:pPr>
      <w:r w:rsidRPr="005644CD">
        <w:rPr>
          <w:rFonts w:eastAsia="黑体" w:cs="Times New Roman"/>
          <w:b/>
          <w:noProof/>
          <w:sz w:val="40"/>
        </w:rPr>
        <w:drawing>
          <wp:anchor distT="0" distB="0" distL="114300" distR="114300" simplePos="0" relativeHeight="251658240" behindDoc="0" locked="0" layoutInCell="1" allowOverlap="1">
            <wp:simplePos x="0" y="0"/>
            <wp:positionH relativeFrom="column">
              <wp:posOffset>2446490</wp:posOffset>
            </wp:positionH>
            <wp:positionV relativeFrom="paragraph">
              <wp:posOffset>-565711</wp:posOffset>
            </wp:positionV>
            <wp:extent cx="1299111" cy="593766"/>
            <wp:effectExtent l="19050" t="0" r="0" b="0"/>
            <wp:wrapNone/>
            <wp:docPr id="2" name="图片 0" descr="Ampri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prius logo.png"/>
                    <pic:cNvPicPr/>
                  </pic:nvPicPr>
                  <pic:blipFill>
                    <a:blip r:embed="rId8" cstate="print"/>
                    <a:stretch>
                      <a:fillRect/>
                    </a:stretch>
                  </pic:blipFill>
                  <pic:spPr>
                    <a:xfrm>
                      <a:off x="0" y="0"/>
                      <a:ext cx="1299111" cy="593766"/>
                    </a:xfrm>
                    <a:prstGeom prst="rect">
                      <a:avLst/>
                    </a:prstGeom>
                  </pic:spPr>
                </pic:pic>
              </a:graphicData>
            </a:graphic>
          </wp:anchor>
        </w:drawing>
      </w:r>
      <w:r w:rsidRPr="005644CD">
        <w:rPr>
          <w:rFonts w:eastAsia="黑体" w:hAnsi="黑体" w:cs="Times New Roman"/>
          <w:b/>
          <w:sz w:val="40"/>
        </w:rPr>
        <w:t>安普瑞斯</w:t>
      </w:r>
      <w:r w:rsidR="009C1AD7">
        <w:rPr>
          <w:rFonts w:eastAsia="黑体" w:hAnsi="黑体" w:cs="Times New Roman" w:hint="eastAsia"/>
          <w:b/>
          <w:sz w:val="40"/>
        </w:rPr>
        <w:t>（南京）</w:t>
      </w:r>
      <w:r w:rsidRPr="005644CD">
        <w:rPr>
          <w:rFonts w:eastAsia="黑体" w:hAnsi="黑体" w:cs="Times New Roman"/>
          <w:b/>
          <w:sz w:val="40"/>
        </w:rPr>
        <w:t>有限公司</w:t>
      </w:r>
      <w:r w:rsidRPr="005644CD">
        <w:rPr>
          <w:rFonts w:eastAsia="黑体" w:cs="Times New Roman"/>
          <w:b/>
          <w:sz w:val="40"/>
        </w:rPr>
        <w:t xml:space="preserve"> </w:t>
      </w:r>
      <w:r w:rsidR="009C3733">
        <w:rPr>
          <w:rFonts w:eastAsia="黑体" w:hAnsi="黑体" w:cs="Times New Roman" w:hint="eastAsia"/>
          <w:b/>
          <w:sz w:val="40"/>
        </w:rPr>
        <w:t>校园</w:t>
      </w:r>
      <w:r w:rsidRPr="005644CD">
        <w:rPr>
          <w:rFonts w:eastAsia="黑体" w:hAnsi="黑体" w:cs="Times New Roman"/>
          <w:b/>
          <w:sz w:val="40"/>
        </w:rPr>
        <w:t>招聘</w:t>
      </w:r>
    </w:p>
    <w:p w:rsidR="000A2DB7" w:rsidRPr="00327CA8" w:rsidRDefault="000A2DB7" w:rsidP="00327CA8">
      <w:pPr>
        <w:spacing w:line="288" w:lineRule="auto"/>
        <w:ind w:firstLine="420"/>
        <w:rPr>
          <w:rFonts w:eastAsia="黑体" w:hAnsi="黑体" w:cs="Times New Roman"/>
          <w:color w:val="444444"/>
          <w:sz w:val="22"/>
          <w:szCs w:val="26"/>
          <w:shd w:val="clear" w:color="auto" w:fill="FFFFFF"/>
        </w:rPr>
      </w:pPr>
      <w:r w:rsidRPr="005644CD">
        <w:rPr>
          <w:rFonts w:eastAsia="黑体" w:hAnsi="黑体" w:cs="Times New Roman"/>
          <w:b/>
          <w:bCs/>
          <w:color w:val="444444"/>
          <w:sz w:val="22"/>
          <w:szCs w:val="26"/>
          <w:shd w:val="clear" w:color="auto" w:fill="FFFFFF"/>
        </w:rPr>
        <w:t>安普瑞斯公司</w:t>
      </w:r>
      <w:r w:rsidRPr="005644CD">
        <w:rPr>
          <w:rFonts w:eastAsia="黑体" w:cs="Times New Roman"/>
          <w:b/>
          <w:bCs/>
          <w:color w:val="444444"/>
          <w:sz w:val="22"/>
          <w:szCs w:val="26"/>
          <w:shd w:val="clear" w:color="auto" w:fill="FFFFFF"/>
        </w:rPr>
        <w:t xml:space="preserve"> (</w:t>
      </w:r>
      <w:proofErr w:type="spellStart"/>
      <w:r w:rsidRPr="005644CD">
        <w:rPr>
          <w:rFonts w:eastAsia="黑体" w:cs="Times New Roman"/>
          <w:b/>
          <w:bCs/>
          <w:color w:val="444444"/>
          <w:sz w:val="22"/>
          <w:szCs w:val="26"/>
          <w:shd w:val="clear" w:color="auto" w:fill="FFFFFF"/>
        </w:rPr>
        <w:t>Amprius</w:t>
      </w:r>
      <w:proofErr w:type="spellEnd"/>
      <w:r w:rsidRPr="005644CD">
        <w:rPr>
          <w:rFonts w:eastAsia="黑体" w:cs="Times New Roman"/>
          <w:b/>
          <w:bCs/>
          <w:color w:val="444444"/>
          <w:sz w:val="22"/>
          <w:szCs w:val="26"/>
          <w:shd w:val="clear" w:color="auto" w:fill="FFFFFF"/>
        </w:rPr>
        <w:t xml:space="preserve"> Inc.)</w:t>
      </w:r>
      <w:r w:rsidRPr="005644CD">
        <w:rPr>
          <w:rStyle w:val="apple-converted-space"/>
          <w:rFonts w:eastAsia="黑体" w:cs="Times New Roman"/>
          <w:color w:val="444444"/>
          <w:sz w:val="22"/>
          <w:szCs w:val="26"/>
          <w:shd w:val="clear" w:color="auto" w:fill="FFFFFF"/>
        </w:rPr>
        <w:t> </w:t>
      </w:r>
      <w:r w:rsidRPr="005644CD">
        <w:rPr>
          <w:rFonts w:eastAsia="黑体" w:hAnsi="黑体" w:cs="Times New Roman"/>
          <w:color w:val="444444"/>
          <w:sz w:val="22"/>
          <w:szCs w:val="26"/>
          <w:shd w:val="clear" w:color="auto" w:fill="FFFFFF"/>
        </w:rPr>
        <w:t>创建于美国的硅谷，是世界领先的先进储能材料的开拓者，也是新型</w:t>
      </w:r>
      <w:proofErr w:type="gramStart"/>
      <w:r w:rsidRPr="005644CD">
        <w:rPr>
          <w:rFonts w:eastAsia="黑体" w:hAnsi="黑体" w:cs="Times New Roman"/>
          <w:color w:val="444444"/>
          <w:sz w:val="22"/>
          <w:szCs w:val="26"/>
          <w:shd w:val="clear" w:color="auto" w:fill="FFFFFF"/>
        </w:rPr>
        <w:t>锂</w:t>
      </w:r>
      <w:proofErr w:type="gramEnd"/>
      <w:r w:rsidRPr="005644CD">
        <w:rPr>
          <w:rFonts w:eastAsia="黑体" w:hAnsi="黑体" w:cs="Times New Roman"/>
          <w:color w:val="444444"/>
          <w:sz w:val="22"/>
          <w:szCs w:val="26"/>
          <w:shd w:val="clear" w:color="auto" w:fill="FFFFFF"/>
        </w:rPr>
        <w:t>离子电池材料以及</w:t>
      </w:r>
      <w:proofErr w:type="gramStart"/>
      <w:r w:rsidRPr="005644CD">
        <w:rPr>
          <w:rFonts w:eastAsia="黑体" w:hAnsi="黑体" w:cs="Times New Roman"/>
          <w:color w:val="444444"/>
          <w:sz w:val="22"/>
          <w:szCs w:val="26"/>
          <w:shd w:val="clear" w:color="auto" w:fill="FFFFFF"/>
        </w:rPr>
        <w:t>锂</w:t>
      </w:r>
      <w:proofErr w:type="gramEnd"/>
      <w:r w:rsidRPr="005644CD">
        <w:rPr>
          <w:rFonts w:eastAsia="黑体" w:hAnsi="黑体" w:cs="Times New Roman"/>
          <w:color w:val="444444"/>
          <w:sz w:val="22"/>
          <w:szCs w:val="26"/>
          <w:shd w:val="clear" w:color="auto" w:fill="FFFFFF"/>
        </w:rPr>
        <w:t>离子电池的开发和制造商。</w:t>
      </w:r>
      <w:r w:rsidR="001851EC" w:rsidRPr="005644CD">
        <w:rPr>
          <w:rFonts w:eastAsia="黑体" w:hAnsi="黑体" w:cs="Times New Roman"/>
          <w:color w:val="444444"/>
          <w:sz w:val="22"/>
          <w:szCs w:val="26"/>
          <w:shd w:val="clear" w:color="auto" w:fill="FFFFFF"/>
        </w:rPr>
        <w:t>安普瑞斯</w:t>
      </w:r>
      <w:r w:rsidR="001851EC" w:rsidRPr="005644CD">
        <w:rPr>
          <w:rFonts w:eastAsia="黑体" w:cs="Times New Roman"/>
          <w:color w:val="444444"/>
          <w:sz w:val="22"/>
          <w:szCs w:val="26"/>
          <w:shd w:val="clear" w:color="auto" w:fill="FFFFFF"/>
        </w:rPr>
        <w:t>2012</w:t>
      </w:r>
      <w:r w:rsidR="001851EC" w:rsidRPr="005644CD">
        <w:rPr>
          <w:rFonts w:eastAsia="黑体" w:hAnsi="黑体" w:cs="Times New Roman"/>
          <w:color w:val="444444"/>
          <w:sz w:val="22"/>
          <w:szCs w:val="26"/>
          <w:shd w:val="clear" w:color="auto" w:fill="FFFFFF"/>
        </w:rPr>
        <w:t>年进入中国</w:t>
      </w:r>
      <w:r w:rsidR="001851EC" w:rsidRPr="005644CD">
        <w:rPr>
          <w:rFonts w:eastAsia="黑体" w:cs="Times New Roman"/>
          <w:color w:val="444444"/>
          <w:sz w:val="22"/>
          <w:szCs w:val="26"/>
          <w:shd w:val="clear" w:color="auto" w:fill="FFFFFF"/>
        </w:rPr>
        <w:t xml:space="preserve">, </w:t>
      </w:r>
      <w:r w:rsidR="001851EC" w:rsidRPr="005644CD">
        <w:rPr>
          <w:rFonts w:eastAsia="黑体" w:hAnsi="黑体" w:cs="Times New Roman"/>
          <w:color w:val="444444"/>
          <w:sz w:val="22"/>
          <w:szCs w:val="26"/>
          <w:shd w:val="clear" w:color="auto" w:fill="FFFFFF"/>
        </w:rPr>
        <w:t>设立了</w:t>
      </w:r>
      <w:r w:rsidR="001851EC" w:rsidRPr="005644CD">
        <w:rPr>
          <w:rFonts w:eastAsia="黑体" w:hAnsi="黑体" w:cs="Times New Roman"/>
          <w:b/>
          <w:bCs/>
          <w:color w:val="444444"/>
          <w:sz w:val="22"/>
          <w:szCs w:val="26"/>
          <w:shd w:val="clear" w:color="auto" w:fill="FFFFFF"/>
        </w:rPr>
        <w:t>安普瑞斯</w:t>
      </w:r>
      <w:r w:rsidR="009C1AD7">
        <w:rPr>
          <w:rFonts w:eastAsia="黑体" w:hAnsi="黑体" w:cs="Times New Roman" w:hint="eastAsia"/>
          <w:b/>
          <w:bCs/>
          <w:color w:val="444444"/>
          <w:sz w:val="22"/>
          <w:szCs w:val="26"/>
          <w:shd w:val="clear" w:color="auto" w:fill="FFFFFF"/>
        </w:rPr>
        <w:t>（南京）</w:t>
      </w:r>
      <w:r w:rsidR="001851EC" w:rsidRPr="005644CD">
        <w:rPr>
          <w:rFonts w:eastAsia="黑体" w:hAnsi="黑体" w:cs="Times New Roman"/>
          <w:b/>
          <w:bCs/>
          <w:color w:val="444444"/>
          <w:sz w:val="22"/>
          <w:szCs w:val="26"/>
          <w:shd w:val="clear" w:color="auto" w:fill="FFFFFF"/>
        </w:rPr>
        <w:t>有限公司</w:t>
      </w:r>
      <w:r w:rsidR="001851EC" w:rsidRPr="005644CD">
        <w:rPr>
          <w:rFonts w:eastAsia="黑体" w:hAnsi="黑体" w:cs="Times New Roman"/>
          <w:color w:val="444444"/>
          <w:sz w:val="22"/>
          <w:szCs w:val="26"/>
          <w:shd w:val="clear" w:color="auto" w:fill="FFFFFF"/>
        </w:rPr>
        <w:t>。安普瑞斯</w:t>
      </w:r>
      <w:r w:rsidR="009C1AD7">
        <w:rPr>
          <w:rFonts w:eastAsia="黑体" w:hAnsi="黑体" w:cs="Times New Roman" w:hint="eastAsia"/>
          <w:color w:val="444444"/>
          <w:sz w:val="22"/>
          <w:szCs w:val="26"/>
          <w:shd w:val="clear" w:color="auto" w:fill="FFFFFF"/>
        </w:rPr>
        <w:t>（</w:t>
      </w:r>
      <w:r w:rsidR="009C1AD7" w:rsidRPr="005644CD">
        <w:rPr>
          <w:rFonts w:eastAsia="黑体" w:hAnsi="黑体" w:cs="Times New Roman"/>
          <w:color w:val="444444"/>
          <w:sz w:val="22"/>
          <w:szCs w:val="26"/>
          <w:shd w:val="clear" w:color="auto" w:fill="FFFFFF"/>
        </w:rPr>
        <w:t>南京</w:t>
      </w:r>
      <w:r w:rsidR="009C1AD7">
        <w:rPr>
          <w:rFonts w:eastAsia="黑体" w:hAnsi="黑体" w:cs="Times New Roman" w:hint="eastAsia"/>
          <w:color w:val="444444"/>
          <w:sz w:val="22"/>
          <w:szCs w:val="26"/>
          <w:shd w:val="clear" w:color="auto" w:fill="FFFFFF"/>
        </w:rPr>
        <w:t>）</w:t>
      </w:r>
      <w:r w:rsidR="001851EC" w:rsidRPr="005644CD">
        <w:rPr>
          <w:rFonts w:eastAsia="黑体" w:hAnsi="黑体" w:cs="Times New Roman"/>
          <w:color w:val="444444"/>
          <w:sz w:val="22"/>
          <w:szCs w:val="26"/>
          <w:shd w:val="clear" w:color="auto" w:fill="FFFFFF"/>
        </w:rPr>
        <w:t>有限公司的研发中心设在南京市雨花台区的中国软件</w:t>
      </w:r>
      <w:proofErr w:type="gramStart"/>
      <w:r w:rsidR="001851EC" w:rsidRPr="005644CD">
        <w:rPr>
          <w:rFonts w:eastAsia="黑体" w:hAnsi="黑体" w:cs="Times New Roman"/>
          <w:color w:val="444444"/>
          <w:sz w:val="22"/>
          <w:szCs w:val="26"/>
          <w:shd w:val="clear" w:color="auto" w:fill="FFFFFF"/>
        </w:rPr>
        <w:t>谷科创城</w:t>
      </w:r>
      <w:proofErr w:type="gramEnd"/>
      <w:r w:rsidR="001851EC" w:rsidRPr="005644CD">
        <w:rPr>
          <w:rFonts w:eastAsia="黑体" w:hAnsi="黑体" w:cs="Times New Roman"/>
          <w:color w:val="444444"/>
          <w:sz w:val="22"/>
          <w:szCs w:val="26"/>
          <w:shd w:val="clear" w:color="auto" w:fill="FFFFFF"/>
        </w:rPr>
        <w:t>，公司具备</w:t>
      </w:r>
      <w:proofErr w:type="gramStart"/>
      <w:r w:rsidR="001851EC" w:rsidRPr="005644CD">
        <w:rPr>
          <w:rFonts w:eastAsia="黑体" w:hAnsi="黑体" w:cs="Times New Roman"/>
          <w:color w:val="444444"/>
          <w:sz w:val="22"/>
          <w:szCs w:val="26"/>
          <w:shd w:val="clear" w:color="auto" w:fill="FFFFFF"/>
        </w:rPr>
        <w:t>锂</w:t>
      </w:r>
      <w:proofErr w:type="gramEnd"/>
      <w:r w:rsidR="001851EC" w:rsidRPr="005644CD">
        <w:rPr>
          <w:rFonts w:eastAsia="黑体" w:hAnsi="黑体" w:cs="Times New Roman"/>
          <w:color w:val="444444"/>
          <w:sz w:val="22"/>
          <w:szCs w:val="26"/>
          <w:shd w:val="clear" w:color="auto" w:fill="FFFFFF"/>
        </w:rPr>
        <w:t>离子电池</w:t>
      </w:r>
      <w:r w:rsidR="001851EC" w:rsidRPr="00C573EB">
        <w:rPr>
          <w:rFonts w:eastAsia="黑体" w:hAnsi="黑体" w:cs="Times New Roman"/>
          <w:b/>
          <w:color w:val="444444"/>
          <w:sz w:val="22"/>
          <w:szCs w:val="26"/>
          <w:shd w:val="clear" w:color="auto" w:fill="FFFFFF"/>
        </w:rPr>
        <w:t>最前沿关键</w:t>
      </w:r>
      <w:r w:rsidR="009C1AD7" w:rsidRPr="00C573EB">
        <w:rPr>
          <w:rFonts w:eastAsia="黑体" w:hAnsi="黑体" w:cs="Times New Roman" w:hint="eastAsia"/>
          <w:b/>
          <w:color w:val="444444"/>
          <w:sz w:val="22"/>
          <w:szCs w:val="26"/>
          <w:shd w:val="clear" w:color="auto" w:fill="FFFFFF"/>
        </w:rPr>
        <w:t>硅负极</w:t>
      </w:r>
      <w:r w:rsidR="001851EC" w:rsidRPr="00C573EB">
        <w:rPr>
          <w:rFonts w:eastAsia="黑体" w:hAnsi="黑体" w:cs="Times New Roman"/>
          <w:b/>
          <w:color w:val="444444"/>
          <w:sz w:val="22"/>
          <w:szCs w:val="26"/>
          <w:shd w:val="clear" w:color="auto" w:fill="FFFFFF"/>
        </w:rPr>
        <w:t>材料</w:t>
      </w:r>
      <w:r w:rsidR="001851EC" w:rsidRPr="005644CD">
        <w:rPr>
          <w:rFonts w:eastAsia="黑体" w:hAnsi="黑体" w:cs="Times New Roman"/>
          <w:color w:val="444444"/>
          <w:sz w:val="22"/>
          <w:szCs w:val="26"/>
          <w:shd w:val="clear" w:color="auto" w:fill="FFFFFF"/>
        </w:rPr>
        <w:t>的研发和生产能力，同时具备与之配套的电化学以及电池技术。安普瑞斯在</w:t>
      </w:r>
      <w:r w:rsidR="001851EC" w:rsidRPr="005644CD">
        <w:rPr>
          <w:rFonts w:eastAsia="黑体" w:cs="Times New Roman"/>
          <w:color w:val="444444"/>
          <w:sz w:val="22"/>
          <w:szCs w:val="26"/>
          <w:shd w:val="clear" w:color="auto" w:fill="FFFFFF"/>
        </w:rPr>
        <w:t>2014</w:t>
      </w:r>
      <w:r w:rsidR="001851EC" w:rsidRPr="005644CD">
        <w:rPr>
          <w:rFonts w:eastAsia="黑体" w:hAnsi="黑体" w:cs="Times New Roman"/>
          <w:color w:val="444444"/>
          <w:sz w:val="22"/>
          <w:szCs w:val="26"/>
          <w:shd w:val="clear" w:color="auto" w:fill="FFFFFF"/>
        </w:rPr>
        <w:t>年同无锡产业发展集团成立了电池生产制造公司</w:t>
      </w:r>
      <w:r w:rsidR="001851EC" w:rsidRPr="005644CD">
        <w:rPr>
          <w:rFonts w:eastAsia="黑体" w:cs="Times New Roman"/>
          <w:color w:val="444444"/>
          <w:sz w:val="22"/>
          <w:szCs w:val="26"/>
          <w:shd w:val="clear" w:color="auto" w:fill="FFFFFF"/>
        </w:rPr>
        <w:t>--</w:t>
      </w:r>
      <w:r w:rsidR="001851EC" w:rsidRPr="005644CD">
        <w:rPr>
          <w:rFonts w:eastAsia="黑体" w:hAnsi="黑体" w:cs="Times New Roman"/>
          <w:b/>
          <w:bCs/>
          <w:color w:val="444444"/>
          <w:sz w:val="22"/>
          <w:szCs w:val="26"/>
          <w:shd w:val="clear" w:color="auto" w:fill="FFFFFF"/>
        </w:rPr>
        <w:t>安普瑞斯（无锡）有限公司，</w:t>
      </w:r>
      <w:r w:rsidR="001851EC" w:rsidRPr="005644CD">
        <w:rPr>
          <w:rFonts w:eastAsia="黑体" w:hAnsi="黑体" w:cs="Times New Roman"/>
          <w:color w:val="444444"/>
          <w:sz w:val="22"/>
          <w:szCs w:val="26"/>
          <w:shd w:val="clear" w:color="auto" w:fill="FFFFFF"/>
        </w:rPr>
        <w:t>并于</w:t>
      </w:r>
      <w:r w:rsidR="001851EC" w:rsidRPr="005644CD">
        <w:rPr>
          <w:rFonts w:eastAsia="黑体" w:cs="Times New Roman"/>
          <w:color w:val="444444"/>
          <w:sz w:val="22"/>
          <w:szCs w:val="26"/>
          <w:shd w:val="clear" w:color="auto" w:fill="FFFFFF"/>
        </w:rPr>
        <w:t>2016</w:t>
      </w:r>
      <w:r w:rsidR="001851EC" w:rsidRPr="005644CD">
        <w:rPr>
          <w:rFonts w:eastAsia="黑体" w:hAnsi="黑体" w:cs="Times New Roman"/>
          <w:color w:val="444444"/>
          <w:sz w:val="22"/>
          <w:szCs w:val="26"/>
          <w:shd w:val="clear" w:color="auto" w:fill="FFFFFF"/>
        </w:rPr>
        <w:t>年</w:t>
      </w:r>
      <w:r w:rsidR="001851EC" w:rsidRPr="005644CD">
        <w:rPr>
          <w:rFonts w:eastAsia="黑体" w:cs="Times New Roman"/>
          <w:color w:val="444444"/>
          <w:sz w:val="22"/>
          <w:szCs w:val="26"/>
          <w:shd w:val="clear" w:color="auto" w:fill="FFFFFF"/>
        </w:rPr>
        <w:t>9</w:t>
      </w:r>
      <w:r w:rsidR="001851EC" w:rsidRPr="005644CD">
        <w:rPr>
          <w:rFonts w:eastAsia="黑体" w:hAnsi="黑体" w:cs="Times New Roman"/>
          <w:color w:val="444444"/>
          <w:sz w:val="22"/>
          <w:szCs w:val="26"/>
          <w:shd w:val="clear" w:color="auto" w:fill="FFFFFF"/>
        </w:rPr>
        <w:t>月份正式量产运行，产能为</w:t>
      </w:r>
      <w:r w:rsidR="001851EC" w:rsidRPr="005644CD">
        <w:rPr>
          <w:rFonts w:eastAsia="黑体" w:cs="Times New Roman"/>
          <w:color w:val="444444"/>
          <w:sz w:val="22"/>
          <w:szCs w:val="26"/>
          <w:shd w:val="clear" w:color="auto" w:fill="FFFFFF"/>
        </w:rPr>
        <w:t>2</w:t>
      </w:r>
      <w:r w:rsidR="001851EC" w:rsidRPr="005644CD">
        <w:rPr>
          <w:rFonts w:eastAsia="黑体" w:hAnsi="黑体" w:cs="Times New Roman"/>
          <w:color w:val="444444"/>
          <w:sz w:val="22"/>
          <w:szCs w:val="26"/>
          <w:shd w:val="clear" w:color="auto" w:fill="FFFFFF"/>
        </w:rPr>
        <w:t>亿</w:t>
      </w:r>
      <w:r w:rsidR="001851EC" w:rsidRPr="005644CD">
        <w:rPr>
          <w:rFonts w:eastAsia="黑体" w:cs="Times New Roman"/>
          <w:color w:val="444444"/>
          <w:sz w:val="22"/>
          <w:szCs w:val="26"/>
          <w:shd w:val="clear" w:color="auto" w:fill="FFFFFF"/>
        </w:rPr>
        <w:t>4</w:t>
      </w:r>
      <w:proofErr w:type="gramStart"/>
      <w:r w:rsidR="001851EC" w:rsidRPr="005644CD">
        <w:rPr>
          <w:rFonts w:eastAsia="黑体" w:hAnsi="黑体" w:cs="Times New Roman"/>
          <w:color w:val="444444"/>
          <w:sz w:val="22"/>
          <w:szCs w:val="26"/>
          <w:shd w:val="clear" w:color="auto" w:fill="FFFFFF"/>
        </w:rPr>
        <w:t>千万安时</w:t>
      </w:r>
      <w:proofErr w:type="gramEnd"/>
      <w:r w:rsidR="001851EC" w:rsidRPr="005644CD">
        <w:rPr>
          <w:rFonts w:eastAsia="黑体" w:hAnsi="黑体" w:cs="Times New Roman"/>
          <w:color w:val="444444"/>
          <w:sz w:val="22"/>
          <w:szCs w:val="26"/>
          <w:shd w:val="clear" w:color="auto" w:fill="FFFFFF"/>
        </w:rPr>
        <w:t>。</w:t>
      </w:r>
    </w:p>
    <w:p w:rsidR="0049042A" w:rsidRPr="005644CD" w:rsidRDefault="000A2DB7" w:rsidP="0049042A">
      <w:pPr>
        <w:spacing w:line="288" w:lineRule="auto"/>
        <w:ind w:firstLine="420"/>
        <w:rPr>
          <w:rFonts w:eastAsia="黑体" w:cs="Times New Roman"/>
          <w:color w:val="444444"/>
          <w:sz w:val="22"/>
          <w:szCs w:val="26"/>
          <w:shd w:val="clear" w:color="auto" w:fill="FFFFFF"/>
        </w:rPr>
      </w:pPr>
      <w:r w:rsidRPr="005644CD">
        <w:rPr>
          <w:rFonts w:eastAsia="黑体" w:hAnsi="黑体" w:cs="Times New Roman"/>
          <w:color w:val="444444"/>
          <w:sz w:val="22"/>
          <w:szCs w:val="26"/>
          <w:shd w:val="clear" w:color="auto" w:fill="FFFFFF"/>
        </w:rPr>
        <w:t>安普瑞斯公司吸引了国际上最著名的新能源领域的投资人并</w:t>
      </w:r>
      <w:r w:rsidR="008C1B95">
        <w:rPr>
          <w:rFonts w:eastAsia="黑体" w:hAnsi="黑体" w:cs="Times New Roman"/>
          <w:color w:val="444444"/>
          <w:sz w:val="22"/>
          <w:szCs w:val="26"/>
          <w:shd w:val="clear" w:color="auto" w:fill="FFFFFF"/>
        </w:rPr>
        <w:t>得到他们的支持。公司的董事会成员包括了</w:t>
      </w:r>
      <w:r w:rsidR="00B435F5">
        <w:rPr>
          <w:rFonts w:eastAsia="黑体" w:hAnsi="黑体" w:cs="Times New Roman" w:hint="eastAsia"/>
          <w:color w:val="444444"/>
          <w:sz w:val="22"/>
          <w:szCs w:val="26"/>
          <w:shd w:val="clear" w:color="auto" w:fill="FFFFFF"/>
        </w:rPr>
        <w:t>创始人斯坦福大学教授</w:t>
      </w:r>
      <w:r w:rsidR="00B435F5" w:rsidRPr="00B435F5">
        <w:rPr>
          <w:rFonts w:eastAsia="黑体" w:hAnsi="黑体" w:cs="Times New Roman" w:hint="eastAsia"/>
          <w:b/>
          <w:color w:val="444444"/>
          <w:sz w:val="22"/>
          <w:szCs w:val="26"/>
          <w:shd w:val="clear" w:color="auto" w:fill="FFFFFF"/>
        </w:rPr>
        <w:t>崔屹（</w:t>
      </w:r>
      <w:r w:rsidR="00B435F5" w:rsidRPr="00B435F5">
        <w:rPr>
          <w:rFonts w:eastAsia="黑体" w:hAnsi="黑体" w:cs="Times New Roman" w:hint="eastAsia"/>
          <w:b/>
          <w:color w:val="444444"/>
          <w:sz w:val="22"/>
          <w:szCs w:val="26"/>
          <w:shd w:val="clear" w:color="auto" w:fill="FFFFFF"/>
        </w:rPr>
        <w:t>Yi Cui</w:t>
      </w:r>
      <w:r w:rsidR="00B435F5" w:rsidRPr="00B435F5">
        <w:rPr>
          <w:rFonts w:eastAsia="黑体" w:hAnsi="黑体" w:cs="Times New Roman" w:hint="eastAsia"/>
          <w:b/>
          <w:color w:val="444444"/>
          <w:sz w:val="22"/>
          <w:szCs w:val="26"/>
          <w:shd w:val="clear" w:color="auto" w:fill="FFFFFF"/>
        </w:rPr>
        <w:t>）</w:t>
      </w:r>
      <w:r w:rsidR="00B435F5">
        <w:rPr>
          <w:rFonts w:eastAsia="黑体" w:hAnsi="黑体" w:cs="Times New Roman" w:hint="eastAsia"/>
          <w:color w:val="444444"/>
          <w:sz w:val="22"/>
          <w:szCs w:val="26"/>
          <w:shd w:val="clear" w:color="auto" w:fill="FFFFFF"/>
        </w:rPr>
        <w:t>博士，</w:t>
      </w:r>
      <w:r w:rsidR="008C1B95">
        <w:rPr>
          <w:rFonts w:eastAsia="黑体" w:hAnsi="黑体" w:cs="Times New Roman"/>
          <w:color w:val="444444"/>
          <w:sz w:val="22"/>
          <w:szCs w:val="26"/>
          <w:shd w:val="clear" w:color="auto" w:fill="FFFFFF"/>
        </w:rPr>
        <w:t>美国前能源部长，诺贝尔奖</w:t>
      </w:r>
      <w:r w:rsidRPr="005644CD">
        <w:rPr>
          <w:rFonts w:eastAsia="黑体" w:hAnsi="黑体" w:cs="Times New Roman"/>
          <w:color w:val="444444"/>
          <w:sz w:val="22"/>
          <w:szCs w:val="26"/>
          <w:shd w:val="clear" w:color="auto" w:fill="FFFFFF"/>
        </w:rPr>
        <w:t>获得者</w:t>
      </w:r>
      <w:r w:rsidRPr="005644CD">
        <w:rPr>
          <w:rFonts w:eastAsia="黑体" w:hAnsi="黑体" w:cs="Times New Roman"/>
          <w:b/>
          <w:color w:val="444444"/>
          <w:sz w:val="22"/>
          <w:szCs w:val="26"/>
          <w:shd w:val="clear" w:color="auto" w:fill="FFFFFF"/>
        </w:rPr>
        <w:t>朱棣文</w:t>
      </w:r>
      <w:r w:rsidR="00B435F5">
        <w:rPr>
          <w:rFonts w:eastAsia="黑体" w:hAnsi="黑体" w:cs="Times New Roman" w:hint="eastAsia"/>
          <w:b/>
          <w:color w:val="444444"/>
          <w:sz w:val="22"/>
          <w:szCs w:val="26"/>
          <w:shd w:val="clear" w:color="auto" w:fill="FFFFFF"/>
        </w:rPr>
        <w:t>（</w:t>
      </w:r>
      <w:r w:rsidR="00B435F5">
        <w:rPr>
          <w:rFonts w:eastAsia="黑体" w:hAnsi="黑体" w:cs="Times New Roman" w:hint="eastAsia"/>
          <w:b/>
          <w:color w:val="444444"/>
          <w:sz w:val="22"/>
          <w:szCs w:val="26"/>
          <w:shd w:val="clear" w:color="auto" w:fill="FFFFFF"/>
        </w:rPr>
        <w:t>Steven Chu</w:t>
      </w:r>
      <w:r w:rsidR="00B435F5">
        <w:rPr>
          <w:rFonts w:eastAsia="黑体" w:hAnsi="黑体" w:cs="Times New Roman" w:hint="eastAsia"/>
          <w:b/>
          <w:color w:val="444444"/>
          <w:sz w:val="22"/>
          <w:szCs w:val="26"/>
          <w:shd w:val="clear" w:color="auto" w:fill="FFFFFF"/>
        </w:rPr>
        <w:t>）</w:t>
      </w:r>
      <w:r w:rsidR="00B435F5">
        <w:rPr>
          <w:rFonts w:eastAsia="黑体" w:hAnsi="黑体" w:cs="Times New Roman"/>
          <w:color w:val="444444"/>
          <w:sz w:val="22"/>
          <w:szCs w:val="26"/>
          <w:shd w:val="clear" w:color="auto" w:fill="FFFFFF"/>
        </w:rPr>
        <w:t>博士</w:t>
      </w:r>
      <w:r w:rsidR="00B435F5">
        <w:rPr>
          <w:rFonts w:eastAsia="黑体" w:hAnsi="黑体" w:cs="Times New Roman" w:hint="eastAsia"/>
          <w:color w:val="444444"/>
          <w:sz w:val="22"/>
          <w:szCs w:val="26"/>
          <w:shd w:val="clear" w:color="auto" w:fill="FFFFFF"/>
        </w:rPr>
        <w:t>，</w:t>
      </w:r>
      <w:r w:rsidRPr="005644CD">
        <w:rPr>
          <w:rFonts w:eastAsia="黑体" w:hAnsi="黑体" w:cs="Times New Roman"/>
          <w:color w:val="444444"/>
          <w:sz w:val="22"/>
          <w:szCs w:val="26"/>
          <w:shd w:val="clear" w:color="auto" w:fill="FFFFFF"/>
        </w:rPr>
        <w:t>中国著名投资人</w:t>
      </w:r>
      <w:r w:rsidR="009C1AD7">
        <w:rPr>
          <w:rFonts w:eastAsia="黑体" w:hAnsi="黑体" w:cs="Times New Roman" w:hint="eastAsia"/>
          <w:color w:val="444444"/>
          <w:sz w:val="22"/>
          <w:szCs w:val="26"/>
          <w:shd w:val="clear" w:color="auto" w:fill="FFFFFF"/>
        </w:rPr>
        <w:t>、</w:t>
      </w:r>
      <w:r w:rsidRPr="005644CD">
        <w:rPr>
          <w:rFonts w:eastAsia="黑体" w:hAnsi="黑体" w:cs="Times New Roman"/>
          <w:color w:val="444444"/>
          <w:sz w:val="22"/>
          <w:szCs w:val="26"/>
          <w:shd w:val="clear" w:color="auto" w:fill="FFFFFF"/>
        </w:rPr>
        <w:t>赛富基金创始人</w:t>
      </w:r>
      <w:r w:rsidR="005644CD" w:rsidRPr="005644CD">
        <w:rPr>
          <w:rFonts w:eastAsia="黑体" w:hAnsi="黑体" w:cs="Times New Roman"/>
          <w:b/>
          <w:color w:val="444444"/>
          <w:sz w:val="22"/>
          <w:szCs w:val="26"/>
          <w:shd w:val="clear" w:color="auto" w:fill="FFFFFF"/>
        </w:rPr>
        <w:t>阎焱</w:t>
      </w:r>
      <w:r w:rsidRPr="005644CD">
        <w:rPr>
          <w:rFonts w:eastAsia="黑体" w:hAnsi="黑体" w:cs="Times New Roman"/>
          <w:color w:val="444444"/>
          <w:sz w:val="22"/>
          <w:szCs w:val="26"/>
          <w:shd w:val="clear" w:color="auto" w:fill="FFFFFF"/>
        </w:rPr>
        <w:t>博士</w:t>
      </w:r>
      <w:r w:rsidR="00B435F5">
        <w:rPr>
          <w:rFonts w:eastAsia="黑体" w:hAnsi="黑体" w:cs="Times New Roman" w:hint="eastAsia"/>
          <w:color w:val="444444"/>
          <w:sz w:val="22"/>
          <w:szCs w:val="26"/>
          <w:shd w:val="clear" w:color="auto" w:fill="FFFFFF"/>
        </w:rPr>
        <w:t>以及</w:t>
      </w:r>
      <w:r w:rsidR="00B435F5">
        <w:rPr>
          <w:rFonts w:eastAsia="黑体" w:hAnsi="黑体" w:cs="Times New Roman" w:hint="eastAsia"/>
          <w:color w:val="444444"/>
          <w:sz w:val="22"/>
          <w:szCs w:val="26"/>
          <w:shd w:val="clear" w:color="auto" w:fill="FFFFFF"/>
        </w:rPr>
        <w:t>Google</w:t>
      </w:r>
      <w:r w:rsidR="00B435F5">
        <w:rPr>
          <w:rFonts w:eastAsia="黑体" w:hAnsi="黑体" w:cs="Times New Roman" w:hint="eastAsia"/>
          <w:color w:val="444444"/>
          <w:sz w:val="22"/>
          <w:szCs w:val="26"/>
          <w:shd w:val="clear" w:color="auto" w:fill="FFFFFF"/>
        </w:rPr>
        <w:t>公司前</w:t>
      </w:r>
      <w:r w:rsidR="00B435F5">
        <w:rPr>
          <w:rFonts w:eastAsia="黑体" w:hAnsi="黑体" w:cs="Times New Roman" w:hint="eastAsia"/>
          <w:color w:val="444444"/>
          <w:sz w:val="22"/>
          <w:szCs w:val="26"/>
          <w:shd w:val="clear" w:color="auto" w:fill="FFFFFF"/>
        </w:rPr>
        <w:t>CEO</w:t>
      </w:r>
      <w:r w:rsidR="00B435F5" w:rsidRPr="00B435F5">
        <w:rPr>
          <w:rFonts w:eastAsia="黑体" w:hAnsi="黑体" w:cs="Times New Roman" w:hint="eastAsia"/>
          <w:b/>
          <w:color w:val="444444"/>
          <w:sz w:val="22"/>
          <w:szCs w:val="26"/>
          <w:shd w:val="clear" w:color="auto" w:fill="FFFFFF"/>
        </w:rPr>
        <w:t>施密特（</w:t>
      </w:r>
      <w:proofErr w:type="spellStart"/>
      <w:r w:rsidR="00B435F5" w:rsidRPr="00B435F5">
        <w:rPr>
          <w:rFonts w:eastAsia="黑体" w:hAnsi="黑体" w:cs="Times New Roman" w:hint="eastAsia"/>
          <w:b/>
          <w:color w:val="444444"/>
          <w:sz w:val="22"/>
          <w:szCs w:val="26"/>
          <w:shd w:val="clear" w:color="auto" w:fill="FFFFFF"/>
        </w:rPr>
        <w:t>Schimtt</w:t>
      </w:r>
      <w:proofErr w:type="spellEnd"/>
      <w:r w:rsidR="00B435F5" w:rsidRPr="00B435F5">
        <w:rPr>
          <w:rFonts w:eastAsia="黑体" w:hAnsi="黑体" w:cs="Times New Roman" w:hint="eastAsia"/>
          <w:b/>
          <w:color w:val="444444"/>
          <w:sz w:val="22"/>
          <w:szCs w:val="26"/>
          <w:shd w:val="clear" w:color="auto" w:fill="FFFFFF"/>
        </w:rPr>
        <w:t>）</w:t>
      </w:r>
      <w:r w:rsidR="00B435F5">
        <w:rPr>
          <w:rFonts w:eastAsia="黑体" w:hAnsi="黑体" w:cs="Times New Roman" w:hint="eastAsia"/>
          <w:color w:val="444444"/>
          <w:sz w:val="22"/>
          <w:szCs w:val="26"/>
          <w:shd w:val="clear" w:color="auto" w:fill="FFFFFF"/>
        </w:rPr>
        <w:t>博士</w:t>
      </w:r>
      <w:r w:rsidRPr="005644CD">
        <w:rPr>
          <w:rFonts w:eastAsia="黑体" w:hAnsi="黑体" w:cs="Times New Roman"/>
          <w:color w:val="444444"/>
          <w:sz w:val="22"/>
          <w:szCs w:val="26"/>
          <w:shd w:val="clear" w:color="auto" w:fill="FFFFFF"/>
        </w:rPr>
        <w:t>。</w:t>
      </w:r>
    </w:p>
    <w:p w:rsidR="001851EC" w:rsidRPr="005644CD" w:rsidRDefault="009C1AD7" w:rsidP="00874422">
      <w:pPr>
        <w:spacing w:line="288" w:lineRule="auto"/>
        <w:jc w:val="center"/>
        <w:rPr>
          <w:rFonts w:eastAsia="黑体" w:cs="Times New Roman"/>
          <w:color w:val="444444"/>
          <w:sz w:val="22"/>
          <w:szCs w:val="26"/>
          <w:shd w:val="clear" w:color="auto" w:fill="FFFFFF"/>
        </w:rPr>
      </w:pPr>
      <w:r w:rsidRPr="009C1AD7">
        <w:rPr>
          <w:rFonts w:eastAsia="黑体" w:cs="Times New Roman"/>
          <w:noProof/>
          <w:color w:val="444444"/>
          <w:sz w:val="22"/>
          <w:szCs w:val="26"/>
          <w:shd w:val="clear" w:color="auto" w:fill="FFFFFF"/>
        </w:rPr>
        <w:drawing>
          <wp:inline distT="0" distB="0" distL="0" distR="0">
            <wp:extent cx="4829175" cy="1157555"/>
            <wp:effectExtent l="19050" t="0" r="0" b="0"/>
            <wp:docPr id="1" name="对象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806008" cy="1872208"/>
                      <a:chOff x="798440" y="1844824"/>
                      <a:chExt cx="7806008" cy="1872208"/>
                    </a:xfrm>
                  </a:grpSpPr>
                  <a:grpSp>
                    <a:nvGrpSpPr>
                      <a:cNvPr id="29" name="组合 28"/>
                      <a:cNvGrpSpPr/>
                    </a:nvGrpSpPr>
                    <a:grpSpPr>
                      <a:xfrm>
                        <a:off x="798440" y="1844824"/>
                        <a:ext cx="7806008" cy="1872208"/>
                        <a:chOff x="798440" y="1844824"/>
                        <a:chExt cx="7806008" cy="1872208"/>
                      </a:xfrm>
                    </a:grpSpPr>
                    <a:sp>
                      <a:nvSpPr>
                        <a:cNvPr id="2" name="圆角矩形 1"/>
                        <a:cNvSpPr/>
                      </a:nvSpPr>
                      <a:spPr>
                        <a:xfrm>
                          <a:off x="798440" y="2478040"/>
                          <a:ext cx="1944216" cy="576064"/>
                        </a:xfrm>
                        <a:prstGeom prst="roundRect">
                          <a:avLst/>
                        </a:prstGeom>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altLang="zh-CN" sz="1600" dirty="0" err="1" smtClean="0"/>
                              <a:t>Amprius</a:t>
                            </a:r>
                            <a:r>
                              <a:rPr lang="en-US" altLang="zh-CN" sz="1600" dirty="0" smtClean="0"/>
                              <a:t> Inc.</a:t>
                            </a:r>
                            <a:endParaRPr lang="zh-CN" altLang="en-US" sz="1600" dirty="0"/>
                          </a:p>
                        </a:txBody>
                        <a:useSpRect/>
                      </a:txSp>
                      <a:style>
                        <a:lnRef idx="0">
                          <a:schemeClr val="accent2"/>
                        </a:lnRef>
                        <a:fillRef idx="3">
                          <a:schemeClr val="accent2"/>
                        </a:fillRef>
                        <a:effectRef idx="3">
                          <a:schemeClr val="accent2"/>
                        </a:effectRef>
                        <a:fontRef idx="minor">
                          <a:schemeClr val="lt1"/>
                        </a:fontRef>
                      </a:style>
                    </a:sp>
                    <a:cxnSp>
                      <a:nvCxnSpPr>
                        <a:cNvPr id="4" name="直接连接符 3"/>
                        <a:cNvCxnSpPr/>
                      </a:nvCxnSpPr>
                      <a:spPr>
                        <a:xfrm>
                          <a:off x="2742672" y="2779364"/>
                          <a:ext cx="144000" cy="0"/>
                        </a:xfrm>
                        <a:prstGeom prst="line">
                          <a:avLst/>
                        </a:prstGeom>
                        <a:ln w="28575">
                          <a:solidFill>
                            <a:srgbClr val="C00000"/>
                          </a:solidFill>
                        </a:ln>
                      </a:spPr>
                      <a:style>
                        <a:lnRef idx="1">
                          <a:schemeClr val="accent1"/>
                        </a:lnRef>
                        <a:fillRef idx="0">
                          <a:schemeClr val="accent1"/>
                        </a:fillRef>
                        <a:effectRef idx="0">
                          <a:schemeClr val="accent1"/>
                        </a:effectRef>
                        <a:fontRef idx="minor">
                          <a:schemeClr val="tx1"/>
                        </a:fontRef>
                      </a:style>
                    </a:cxnSp>
                    <a:cxnSp>
                      <a:nvCxnSpPr>
                        <a:cNvPr id="6" name="直接连接符 5"/>
                        <a:cNvCxnSpPr/>
                      </a:nvCxnSpPr>
                      <a:spPr>
                        <a:xfrm flipV="1">
                          <a:off x="2900960" y="2132856"/>
                          <a:ext cx="0" cy="535233"/>
                        </a:xfrm>
                        <a:prstGeom prst="line">
                          <a:avLst/>
                        </a:prstGeom>
                        <a:ln w="28575">
                          <a:solidFill>
                            <a:srgbClr val="C00000"/>
                          </a:solidFill>
                        </a:ln>
                      </a:spPr>
                      <a:style>
                        <a:lnRef idx="1">
                          <a:schemeClr val="accent1"/>
                        </a:lnRef>
                        <a:fillRef idx="0">
                          <a:schemeClr val="accent1"/>
                        </a:fillRef>
                        <a:effectRef idx="0">
                          <a:schemeClr val="accent1"/>
                        </a:effectRef>
                        <a:fontRef idx="minor">
                          <a:schemeClr val="tx1"/>
                        </a:fontRef>
                      </a:style>
                    </a:cxnSp>
                    <a:cxnSp>
                      <a:nvCxnSpPr>
                        <a:cNvPr id="7" name="直接连接符 6"/>
                        <a:cNvCxnSpPr/>
                      </a:nvCxnSpPr>
                      <a:spPr>
                        <a:xfrm flipV="1">
                          <a:off x="2901528" y="2668090"/>
                          <a:ext cx="0" cy="760910"/>
                        </a:xfrm>
                        <a:prstGeom prst="line">
                          <a:avLst/>
                        </a:prstGeom>
                        <a:ln w="28575">
                          <a:solidFill>
                            <a:srgbClr val="C00000"/>
                          </a:solidFill>
                        </a:ln>
                      </a:spPr>
                      <a:style>
                        <a:lnRef idx="1">
                          <a:schemeClr val="accent1"/>
                        </a:lnRef>
                        <a:fillRef idx="0">
                          <a:schemeClr val="accent1"/>
                        </a:fillRef>
                        <a:effectRef idx="0">
                          <a:schemeClr val="accent1"/>
                        </a:effectRef>
                        <a:fontRef idx="minor">
                          <a:schemeClr val="tx1"/>
                        </a:fontRef>
                      </a:style>
                    </a:cxnSp>
                    <a:cxnSp>
                      <a:nvCxnSpPr>
                        <a:cNvPr id="8" name="直接连接符 7"/>
                        <a:cNvCxnSpPr/>
                      </a:nvCxnSpPr>
                      <a:spPr>
                        <a:xfrm>
                          <a:off x="2900976" y="2132856"/>
                          <a:ext cx="144000" cy="0"/>
                        </a:xfrm>
                        <a:prstGeom prst="line">
                          <a:avLst/>
                        </a:prstGeom>
                        <a:ln w="28575">
                          <a:solidFill>
                            <a:srgbClr val="C00000"/>
                          </a:solidFill>
                        </a:ln>
                      </a:spPr>
                      <a:style>
                        <a:lnRef idx="1">
                          <a:schemeClr val="accent1"/>
                        </a:lnRef>
                        <a:fillRef idx="0">
                          <a:schemeClr val="accent1"/>
                        </a:fillRef>
                        <a:effectRef idx="0">
                          <a:schemeClr val="accent1"/>
                        </a:effectRef>
                        <a:fontRef idx="minor">
                          <a:schemeClr val="tx1"/>
                        </a:fontRef>
                      </a:style>
                    </a:cxnSp>
                    <a:cxnSp>
                      <a:nvCxnSpPr>
                        <a:cNvPr id="9" name="直接连接符 8"/>
                        <a:cNvCxnSpPr/>
                      </a:nvCxnSpPr>
                      <a:spPr>
                        <a:xfrm>
                          <a:off x="2900976" y="3429000"/>
                          <a:ext cx="144000" cy="0"/>
                        </a:xfrm>
                        <a:prstGeom prst="line">
                          <a:avLst/>
                        </a:prstGeom>
                        <a:ln w="28575">
                          <a:solidFill>
                            <a:srgbClr val="C00000"/>
                          </a:solidFill>
                        </a:ln>
                      </a:spPr>
                      <a:style>
                        <a:lnRef idx="1">
                          <a:schemeClr val="accent1"/>
                        </a:lnRef>
                        <a:fillRef idx="0">
                          <a:schemeClr val="accent1"/>
                        </a:fillRef>
                        <a:effectRef idx="0">
                          <a:schemeClr val="accent1"/>
                        </a:effectRef>
                        <a:fontRef idx="minor">
                          <a:schemeClr val="tx1"/>
                        </a:fontRef>
                      </a:style>
                    </a:cxnSp>
                    <a:cxnSp>
                      <a:nvCxnSpPr>
                        <a:cNvPr id="14" name="直接连接符 13"/>
                        <a:cNvCxnSpPr/>
                      </a:nvCxnSpPr>
                      <a:spPr>
                        <a:xfrm flipV="1">
                          <a:off x="5148064" y="2142511"/>
                          <a:ext cx="0" cy="535233"/>
                        </a:xfrm>
                        <a:prstGeom prst="line">
                          <a:avLst/>
                        </a:prstGeom>
                        <a:ln w="28575">
                          <a:solidFill>
                            <a:srgbClr val="C00000"/>
                          </a:solidFill>
                        </a:ln>
                      </a:spPr>
                      <a:style>
                        <a:lnRef idx="1">
                          <a:schemeClr val="accent1"/>
                        </a:lnRef>
                        <a:fillRef idx="0">
                          <a:schemeClr val="accent1"/>
                        </a:fillRef>
                        <a:effectRef idx="0">
                          <a:schemeClr val="accent1"/>
                        </a:effectRef>
                        <a:fontRef idx="minor">
                          <a:schemeClr val="tx1"/>
                        </a:fontRef>
                      </a:style>
                    </a:cxnSp>
                    <a:cxnSp>
                      <a:nvCxnSpPr>
                        <a:cNvPr id="15" name="直接连接符 14"/>
                        <a:cNvCxnSpPr/>
                      </a:nvCxnSpPr>
                      <a:spPr>
                        <a:xfrm flipV="1">
                          <a:off x="5148064" y="2677744"/>
                          <a:ext cx="0" cy="751256"/>
                        </a:xfrm>
                        <a:prstGeom prst="line">
                          <a:avLst/>
                        </a:prstGeom>
                        <a:ln w="28575">
                          <a:solidFill>
                            <a:srgbClr val="C00000"/>
                          </a:solidFill>
                        </a:ln>
                      </a:spPr>
                      <a:style>
                        <a:lnRef idx="1">
                          <a:schemeClr val="accent1"/>
                        </a:lnRef>
                        <a:fillRef idx="0">
                          <a:schemeClr val="accent1"/>
                        </a:fillRef>
                        <a:effectRef idx="0">
                          <a:schemeClr val="accent1"/>
                        </a:effectRef>
                        <a:fontRef idx="minor">
                          <a:schemeClr val="tx1"/>
                        </a:fontRef>
                      </a:style>
                    </a:cxnSp>
                    <a:cxnSp>
                      <a:nvCxnSpPr>
                        <a:cNvPr id="16" name="直接连接符 15"/>
                        <a:cNvCxnSpPr/>
                      </a:nvCxnSpPr>
                      <a:spPr>
                        <a:xfrm>
                          <a:off x="5133776" y="3442720"/>
                          <a:ext cx="144000" cy="0"/>
                        </a:xfrm>
                        <a:prstGeom prst="line">
                          <a:avLst/>
                        </a:prstGeom>
                        <a:ln w="28575">
                          <a:solidFill>
                            <a:srgbClr val="C00000"/>
                          </a:solidFill>
                        </a:ln>
                      </a:spPr>
                      <a:style>
                        <a:lnRef idx="1">
                          <a:schemeClr val="accent1"/>
                        </a:lnRef>
                        <a:fillRef idx="0">
                          <a:schemeClr val="accent1"/>
                        </a:fillRef>
                        <a:effectRef idx="0">
                          <a:schemeClr val="accent1"/>
                        </a:effectRef>
                        <a:fontRef idx="minor">
                          <a:schemeClr val="tx1"/>
                        </a:fontRef>
                      </a:style>
                    </a:cxnSp>
                    <a:sp>
                      <a:nvSpPr>
                        <a:cNvPr id="10" name="圆角矩形 9"/>
                        <a:cNvSpPr/>
                      </a:nvSpPr>
                      <a:spPr>
                        <a:xfrm>
                          <a:off x="3059832" y="1844824"/>
                          <a:ext cx="1944216" cy="576064"/>
                        </a:xfrm>
                        <a:prstGeom prst="roundRect">
                          <a:avLst/>
                        </a:prstGeom>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altLang="zh-CN" sz="1600" dirty="0" err="1" smtClean="0"/>
                              <a:t>Amprius</a:t>
                            </a:r>
                            <a:r>
                              <a:rPr lang="en-US" altLang="zh-CN" sz="1600" dirty="0" smtClean="0"/>
                              <a:t> </a:t>
                            </a:r>
                            <a:r>
                              <a:rPr lang="en-US" altLang="zh-CN" sz="1600" dirty="0" smtClean="0"/>
                              <a:t>Technology</a:t>
                            </a:r>
                            <a:endParaRPr lang="zh-CN" altLang="en-US" sz="1600" dirty="0"/>
                          </a:p>
                        </a:txBody>
                        <a:useSpRect/>
                      </a:txSp>
                      <a:style>
                        <a:lnRef idx="0">
                          <a:schemeClr val="accent2"/>
                        </a:lnRef>
                        <a:fillRef idx="3">
                          <a:schemeClr val="accent2"/>
                        </a:fillRef>
                        <a:effectRef idx="3">
                          <a:schemeClr val="accent2"/>
                        </a:effectRef>
                        <a:fontRef idx="minor">
                          <a:schemeClr val="lt1"/>
                        </a:fontRef>
                      </a:style>
                    </a:sp>
                    <a:sp>
                      <a:nvSpPr>
                        <a:cNvPr id="11" name="圆角矩形 10"/>
                        <a:cNvSpPr/>
                      </a:nvSpPr>
                      <a:spPr>
                        <a:xfrm>
                          <a:off x="3059832" y="2493464"/>
                          <a:ext cx="1944216" cy="576064"/>
                        </a:xfrm>
                        <a:prstGeom prst="roundRect">
                          <a:avLst/>
                        </a:prstGeom>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altLang="zh-CN" sz="1600" dirty="0" err="1" smtClean="0"/>
                              <a:t>Amprius</a:t>
                            </a:r>
                            <a:r>
                              <a:rPr lang="en-US" altLang="zh-CN" sz="1600" dirty="0" smtClean="0"/>
                              <a:t> HK</a:t>
                            </a:r>
                            <a:endParaRPr lang="zh-CN" altLang="en-US" sz="1600" dirty="0"/>
                          </a:p>
                        </a:txBody>
                        <a:useSpRect/>
                      </a:txSp>
                      <a:style>
                        <a:lnRef idx="0">
                          <a:schemeClr val="accent2"/>
                        </a:lnRef>
                        <a:fillRef idx="3">
                          <a:schemeClr val="accent2"/>
                        </a:fillRef>
                        <a:effectRef idx="3">
                          <a:schemeClr val="accent2"/>
                        </a:effectRef>
                        <a:fontRef idx="minor">
                          <a:schemeClr val="lt1"/>
                        </a:fontRef>
                      </a:style>
                    </a:sp>
                    <a:sp>
                      <a:nvSpPr>
                        <a:cNvPr id="17" name="圆角矩形 16"/>
                        <a:cNvSpPr/>
                      </a:nvSpPr>
                      <a:spPr>
                        <a:xfrm>
                          <a:off x="5292080" y="1844824"/>
                          <a:ext cx="3312368" cy="576064"/>
                        </a:xfrm>
                        <a:prstGeom prst="roundRect">
                          <a:avLst/>
                        </a:prstGeom>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sz="1600" dirty="0" smtClean="0">
                                <a:latin typeface="黑体" pitchFamily="49" charset="-122"/>
                                <a:ea typeface="黑体" pitchFamily="49" charset="-122"/>
                              </a:rPr>
                              <a:t>安普瑞斯（南京）有限公司</a:t>
                            </a:r>
                            <a:endParaRPr lang="zh-CN" altLang="en-US" sz="1600" dirty="0">
                              <a:latin typeface="黑体" pitchFamily="49" charset="-122"/>
                              <a:ea typeface="黑体" pitchFamily="49" charset="-122"/>
                            </a:endParaRPr>
                          </a:p>
                        </a:txBody>
                        <a:useSpRect/>
                      </a:txSp>
                      <a:style>
                        <a:lnRef idx="0">
                          <a:schemeClr val="accent2"/>
                        </a:lnRef>
                        <a:fillRef idx="3">
                          <a:schemeClr val="accent2"/>
                        </a:fillRef>
                        <a:effectRef idx="3">
                          <a:schemeClr val="accent2"/>
                        </a:effectRef>
                        <a:fontRef idx="minor">
                          <a:schemeClr val="lt1"/>
                        </a:fontRef>
                      </a:style>
                    </a:sp>
                    <a:sp>
                      <a:nvSpPr>
                        <a:cNvPr id="18" name="圆角矩形 17"/>
                        <a:cNvSpPr/>
                      </a:nvSpPr>
                      <a:spPr>
                        <a:xfrm>
                          <a:off x="5292080" y="3140400"/>
                          <a:ext cx="3312368" cy="576064"/>
                        </a:xfrm>
                        <a:prstGeom prst="roundRect">
                          <a:avLst/>
                        </a:prstGeom>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sz="1600" dirty="0" smtClean="0">
                                <a:latin typeface="黑体" pitchFamily="49" charset="-122"/>
                                <a:ea typeface="黑体" pitchFamily="49" charset="-122"/>
                              </a:rPr>
                              <a:t>安普瑞斯</a:t>
                            </a:r>
                            <a:r>
                              <a:rPr lang="en-US" altLang="zh-CN" sz="1600" dirty="0" smtClean="0">
                                <a:latin typeface="黑体" pitchFamily="49" charset="-122"/>
                                <a:ea typeface="黑体" pitchFamily="49" charset="-122"/>
                              </a:rPr>
                              <a:t>(</a:t>
                            </a:r>
                            <a:r>
                              <a:rPr lang="zh-CN" altLang="en-US" sz="1600" dirty="0" smtClean="0">
                                <a:latin typeface="黑体" pitchFamily="49" charset="-122"/>
                                <a:ea typeface="黑体" pitchFamily="49" charset="-122"/>
                              </a:rPr>
                              <a:t>无锡</a:t>
                            </a:r>
                            <a:r>
                              <a:rPr lang="en-US" altLang="zh-CN" sz="1600" dirty="0" smtClean="0">
                                <a:latin typeface="黑体" pitchFamily="49" charset="-122"/>
                                <a:ea typeface="黑体" pitchFamily="49" charset="-122"/>
                              </a:rPr>
                              <a:t>)</a:t>
                            </a:r>
                            <a:r>
                              <a:rPr lang="zh-CN" altLang="en-US" sz="1600" dirty="0" smtClean="0">
                                <a:latin typeface="黑体" pitchFamily="49" charset="-122"/>
                                <a:ea typeface="黑体" pitchFamily="49" charset="-122"/>
                              </a:rPr>
                              <a:t>有限公司</a:t>
                            </a:r>
                            <a:endParaRPr lang="zh-CN" altLang="en-US" sz="1600" dirty="0">
                              <a:latin typeface="黑体" pitchFamily="49" charset="-122"/>
                              <a:ea typeface="黑体" pitchFamily="49" charset="-122"/>
                            </a:endParaRPr>
                          </a:p>
                        </a:txBody>
                        <a:useSpRect/>
                      </a:txSp>
                      <a:style>
                        <a:lnRef idx="0">
                          <a:schemeClr val="accent2"/>
                        </a:lnRef>
                        <a:fillRef idx="3">
                          <a:schemeClr val="accent2"/>
                        </a:fillRef>
                        <a:effectRef idx="3">
                          <a:schemeClr val="accent2"/>
                        </a:effectRef>
                        <a:fontRef idx="minor">
                          <a:schemeClr val="lt1"/>
                        </a:fontRef>
                      </a:style>
                    </a:sp>
                    <a:sp>
                      <a:nvSpPr>
                        <a:cNvPr id="20" name="圆角矩形 19"/>
                        <a:cNvSpPr/>
                      </a:nvSpPr>
                      <a:spPr>
                        <a:xfrm>
                          <a:off x="3059832" y="3140968"/>
                          <a:ext cx="1944216" cy="576064"/>
                        </a:xfrm>
                        <a:prstGeom prst="roundRect">
                          <a:avLst/>
                        </a:prstGeom>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altLang="zh-CN" sz="1600" dirty="0" err="1" smtClean="0"/>
                              <a:t>Amprius</a:t>
                            </a:r>
                            <a:r>
                              <a:rPr lang="en-US" altLang="zh-CN" sz="1600" dirty="0" smtClean="0"/>
                              <a:t> </a:t>
                            </a:r>
                            <a:r>
                              <a:rPr lang="en-US" altLang="zh-CN" sz="1600" dirty="0" smtClean="0"/>
                              <a:t>Energy</a:t>
                            </a:r>
                            <a:endParaRPr lang="zh-CN" altLang="en-US" sz="1600" dirty="0"/>
                          </a:p>
                        </a:txBody>
                        <a:useSpRect/>
                      </a:txSp>
                      <a:style>
                        <a:lnRef idx="0">
                          <a:schemeClr val="accent2"/>
                        </a:lnRef>
                        <a:fillRef idx="3">
                          <a:schemeClr val="accent2"/>
                        </a:fillRef>
                        <a:effectRef idx="3">
                          <a:schemeClr val="accent2"/>
                        </a:effectRef>
                        <a:fontRef idx="minor">
                          <a:schemeClr val="lt1"/>
                        </a:fontRef>
                      </a:style>
                    </a:sp>
                    <a:cxnSp>
                      <a:nvCxnSpPr>
                        <a:cNvPr id="24" name="直接连接符 23"/>
                        <a:cNvCxnSpPr/>
                      </a:nvCxnSpPr>
                      <a:spPr>
                        <a:xfrm>
                          <a:off x="2901528" y="2781496"/>
                          <a:ext cx="144000" cy="0"/>
                        </a:xfrm>
                        <a:prstGeom prst="line">
                          <a:avLst/>
                        </a:prstGeom>
                        <a:ln w="28575">
                          <a:solidFill>
                            <a:srgbClr val="C00000"/>
                          </a:solidFill>
                        </a:ln>
                      </a:spPr>
                      <a:style>
                        <a:lnRef idx="1">
                          <a:schemeClr val="accent1"/>
                        </a:lnRef>
                        <a:fillRef idx="0">
                          <a:schemeClr val="accent1"/>
                        </a:fillRef>
                        <a:effectRef idx="0">
                          <a:schemeClr val="accent1"/>
                        </a:effectRef>
                        <a:fontRef idx="minor">
                          <a:schemeClr val="tx1"/>
                        </a:fontRef>
                      </a:style>
                    </a:cxnSp>
                    <a:cxnSp>
                      <a:nvCxnSpPr>
                        <a:cNvPr id="27" name="直接连接符 26"/>
                        <a:cNvCxnSpPr/>
                      </a:nvCxnSpPr>
                      <a:spPr>
                        <a:xfrm>
                          <a:off x="4989760" y="2780928"/>
                          <a:ext cx="144000" cy="0"/>
                        </a:xfrm>
                        <a:prstGeom prst="line">
                          <a:avLst/>
                        </a:prstGeom>
                        <a:ln w="28575">
                          <a:solidFill>
                            <a:srgbClr val="C00000"/>
                          </a:solidFill>
                        </a:ln>
                      </a:spPr>
                      <a:style>
                        <a:lnRef idx="1">
                          <a:schemeClr val="accent1"/>
                        </a:lnRef>
                        <a:fillRef idx="0">
                          <a:schemeClr val="accent1"/>
                        </a:fillRef>
                        <a:effectRef idx="0">
                          <a:schemeClr val="accent1"/>
                        </a:effectRef>
                        <a:fontRef idx="minor">
                          <a:schemeClr val="tx1"/>
                        </a:fontRef>
                      </a:style>
                    </a:cxnSp>
                    <a:cxnSp>
                      <a:nvCxnSpPr>
                        <a:cNvPr id="28" name="直接连接符 27"/>
                        <a:cNvCxnSpPr/>
                      </a:nvCxnSpPr>
                      <a:spPr>
                        <a:xfrm>
                          <a:off x="5133792" y="2132856"/>
                          <a:ext cx="144000" cy="0"/>
                        </a:xfrm>
                        <a:prstGeom prst="line">
                          <a:avLst/>
                        </a:prstGeom>
                        <a:ln w="28575">
                          <a:solidFill>
                            <a:srgbClr val="C00000"/>
                          </a:solidFill>
                        </a:ln>
                      </a:spPr>
                      <a:style>
                        <a:lnRef idx="1">
                          <a:schemeClr val="accent1"/>
                        </a:lnRef>
                        <a:fillRef idx="0">
                          <a:schemeClr val="accent1"/>
                        </a:fillRef>
                        <a:effectRef idx="0">
                          <a:schemeClr val="accent1"/>
                        </a:effectRef>
                        <a:fontRef idx="minor">
                          <a:schemeClr val="tx1"/>
                        </a:fontRef>
                      </a:style>
                    </a:cxnSp>
                  </a:grpSp>
                </lc:lockedCanvas>
              </a:graphicData>
            </a:graphic>
          </wp:inline>
        </w:drawing>
      </w:r>
    </w:p>
    <w:p w:rsidR="001851EC" w:rsidRPr="008A65FD" w:rsidRDefault="001851EC" w:rsidP="008A65FD">
      <w:pPr>
        <w:spacing w:line="288" w:lineRule="auto"/>
        <w:ind w:firstLine="420"/>
        <w:rPr>
          <w:rFonts w:eastAsia="黑体" w:cs="Times New Roman"/>
          <w:b/>
          <w:color w:val="444444"/>
          <w:sz w:val="22"/>
          <w:szCs w:val="26"/>
          <w:shd w:val="clear" w:color="auto" w:fill="FFFFFF"/>
        </w:rPr>
      </w:pPr>
      <w:r w:rsidRPr="005644CD">
        <w:rPr>
          <w:rFonts w:eastAsia="黑体" w:hAnsi="黑体" w:cs="Times New Roman"/>
          <w:color w:val="444444"/>
          <w:sz w:val="22"/>
          <w:szCs w:val="26"/>
          <w:shd w:val="clear" w:color="auto" w:fill="FFFFFF"/>
        </w:rPr>
        <w:t>今天，安普瑞斯公司已经演示了世界上体积能量密度和重量能量密度最高的电池</w:t>
      </w:r>
      <w:r w:rsidRPr="005644CD">
        <w:rPr>
          <w:rFonts w:eastAsia="黑体" w:cs="Times New Roman"/>
          <w:color w:val="444444"/>
          <w:sz w:val="22"/>
          <w:szCs w:val="26"/>
          <w:shd w:val="clear" w:color="auto" w:fill="FFFFFF"/>
        </w:rPr>
        <w:t xml:space="preserve"> </w:t>
      </w:r>
      <w:r w:rsidRPr="005644CD">
        <w:rPr>
          <w:rFonts w:eastAsia="黑体" w:cs="Times New Roman"/>
          <w:b/>
          <w:color w:val="444444"/>
          <w:sz w:val="22"/>
          <w:szCs w:val="26"/>
          <w:shd w:val="clear" w:color="auto" w:fill="FFFFFF"/>
        </w:rPr>
        <w:t>(</w:t>
      </w:r>
      <w:r w:rsidR="007B156D">
        <w:rPr>
          <w:rFonts w:eastAsia="黑体" w:cs="Times New Roman"/>
          <w:b/>
          <w:color w:val="444444"/>
          <w:sz w:val="22"/>
          <w:szCs w:val="26"/>
          <w:shd w:val="clear" w:color="auto" w:fill="FFFFFF"/>
        </w:rPr>
        <w:t>1</w:t>
      </w:r>
      <w:r w:rsidR="007B156D">
        <w:rPr>
          <w:rFonts w:eastAsia="黑体" w:cs="Times New Roman" w:hint="eastAsia"/>
          <w:b/>
          <w:color w:val="444444"/>
          <w:sz w:val="22"/>
          <w:szCs w:val="26"/>
          <w:shd w:val="clear" w:color="auto" w:fill="FFFFFF"/>
        </w:rPr>
        <w:t>10</w:t>
      </w:r>
      <w:r w:rsidRPr="005644CD">
        <w:rPr>
          <w:rFonts w:eastAsia="黑体" w:cs="Times New Roman"/>
          <w:b/>
          <w:color w:val="444444"/>
          <w:sz w:val="22"/>
          <w:szCs w:val="26"/>
          <w:shd w:val="clear" w:color="auto" w:fill="FFFFFF"/>
        </w:rPr>
        <w:t>0Wh/L</w:t>
      </w:r>
      <w:r w:rsidRPr="005644CD">
        <w:rPr>
          <w:rFonts w:eastAsia="黑体" w:hAnsi="黑体" w:cs="Times New Roman"/>
          <w:b/>
          <w:color w:val="444444"/>
          <w:sz w:val="22"/>
          <w:szCs w:val="26"/>
          <w:shd w:val="clear" w:color="auto" w:fill="FFFFFF"/>
        </w:rPr>
        <w:t>，</w:t>
      </w:r>
      <w:r w:rsidR="005644CD" w:rsidRPr="005644CD">
        <w:rPr>
          <w:rFonts w:eastAsia="黑体" w:cs="Times New Roman"/>
          <w:b/>
          <w:color w:val="444444"/>
          <w:sz w:val="22"/>
          <w:szCs w:val="26"/>
          <w:shd w:val="clear" w:color="auto" w:fill="FFFFFF"/>
        </w:rPr>
        <w:t>42</w:t>
      </w:r>
      <w:r w:rsidRPr="005644CD">
        <w:rPr>
          <w:rFonts w:eastAsia="黑体" w:cs="Times New Roman"/>
          <w:b/>
          <w:color w:val="444444"/>
          <w:sz w:val="22"/>
          <w:szCs w:val="26"/>
          <w:shd w:val="clear" w:color="auto" w:fill="FFFFFF"/>
        </w:rPr>
        <w:t>0Wh/Kg)</w:t>
      </w:r>
      <w:r w:rsidRPr="005644CD">
        <w:rPr>
          <w:rFonts w:eastAsia="黑体" w:hAnsi="黑体" w:cs="Times New Roman"/>
          <w:color w:val="444444"/>
          <w:sz w:val="22"/>
          <w:szCs w:val="26"/>
          <w:shd w:val="clear" w:color="auto" w:fill="FFFFFF"/>
        </w:rPr>
        <w:t>，比目前市场上最高端锂电池的能量密度高约</w:t>
      </w:r>
      <w:r w:rsidR="008A65FD">
        <w:rPr>
          <w:rFonts w:eastAsia="黑体" w:cs="Times New Roman"/>
          <w:b/>
          <w:color w:val="444444"/>
          <w:sz w:val="22"/>
          <w:szCs w:val="26"/>
          <w:shd w:val="clear" w:color="auto" w:fill="FFFFFF"/>
        </w:rPr>
        <w:t>25%~</w:t>
      </w:r>
      <w:r w:rsidR="008A65FD">
        <w:rPr>
          <w:rFonts w:eastAsia="黑体" w:cs="Times New Roman" w:hint="eastAsia"/>
          <w:b/>
          <w:color w:val="444444"/>
          <w:sz w:val="22"/>
          <w:szCs w:val="26"/>
          <w:shd w:val="clear" w:color="auto" w:fill="FFFFFF"/>
        </w:rPr>
        <w:t>4</w:t>
      </w:r>
      <w:r w:rsidRPr="005644CD">
        <w:rPr>
          <w:rFonts w:eastAsia="黑体" w:cs="Times New Roman"/>
          <w:b/>
          <w:color w:val="444444"/>
          <w:sz w:val="22"/>
          <w:szCs w:val="26"/>
          <w:shd w:val="clear" w:color="auto" w:fill="FFFFFF"/>
        </w:rPr>
        <w:t>0%</w:t>
      </w:r>
      <w:r w:rsidRPr="005644CD">
        <w:rPr>
          <w:rFonts w:eastAsia="黑体" w:hAnsi="黑体" w:cs="Times New Roman"/>
          <w:color w:val="444444"/>
          <w:sz w:val="22"/>
          <w:szCs w:val="26"/>
          <w:shd w:val="clear" w:color="auto" w:fill="FFFFFF"/>
        </w:rPr>
        <w:t>。除了硅负极材料之外，安普瑞斯的技术研发和产品开发还包括</w:t>
      </w:r>
      <w:proofErr w:type="gramStart"/>
      <w:r w:rsidRPr="005644CD">
        <w:rPr>
          <w:rFonts w:eastAsia="黑体" w:hAnsi="黑体" w:cs="Times New Roman"/>
          <w:color w:val="444444"/>
          <w:sz w:val="22"/>
          <w:szCs w:val="26"/>
          <w:shd w:val="clear" w:color="auto" w:fill="FFFFFF"/>
        </w:rPr>
        <w:t>锂</w:t>
      </w:r>
      <w:proofErr w:type="gramEnd"/>
      <w:r w:rsidRPr="005644CD">
        <w:rPr>
          <w:rFonts w:eastAsia="黑体" w:hAnsi="黑体" w:cs="Times New Roman"/>
          <w:color w:val="444444"/>
          <w:sz w:val="22"/>
          <w:szCs w:val="26"/>
          <w:shd w:val="clear" w:color="auto" w:fill="FFFFFF"/>
        </w:rPr>
        <w:t>离子电池正极，高电压电解液，</w:t>
      </w:r>
      <w:r w:rsidR="00A938F1">
        <w:rPr>
          <w:rFonts w:eastAsia="黑体" w:hAnsi="黑体" w:cs="Times New Roman" w:hint="eastAsia"/>
          <w:color w:val="444444"/>
          <w:sz w:val="22"/>
          <w:szCs w:val="26"/>
          <w:shd w:val="clear" w:color="auto" w:fill="FFFFFF"/>
        </w:rPr>
        <w:t>预充锂技术，</w:t>
      </w:r>
      <w:r w:rsidRPr="005644CD">
        <w:rPr>
          <w:rFonts w:eastAsia="黑体" w:hAnsi="黑体" w:cs="Times New Roman"/>
          <w:color w:val="444444"/>
          <w:sz w:val="22"/>
          <w:szCs w:val="26"/>
          <w:shd w:val="clear" w:color="auto" w:fill="FFFFFF"/>
        </w:rPr>
        <w:t>电池安全和生产工艺。</w:t>
      </w:r>
      <w:r w:rsidR="009C1AD7">
        <w:rPr>
          <w:rFonts w:eastAsia="黑体" w:hAnsi="黑体" w:cs="Times New Roman" w:hint="eastAsia"/>
          <w:color w:val="444444"/>
          <w:sz w:val="22"/>
          <w:szCs w:val="26"/>
          <w:shd w:val="clear" w:color="auto" w:fill="FFFFFF"/>
        </w:rPr>
        <w:t>公司产品既可适用于</w:t>
      </w:r>
      <w:r w:rsidR="009C1AD7" w:rsidRPr="00B435F5">
        <w:rPr>
          <w:rFonts w:eastAsia="黑体" w:hAnsi="黑体" w:cs="Times New Roman" w:hint="eastAsia"/>
          <w:b/>
          <w:color w:val="444444"/>
          <w:sz w:val="22"/>
          <w:szCs w:val="26"/>
          <w:shd w:val="clear" w:color="auto" w:fill="FFFFFF"/>
        </w:rPr>
        <w:t>消费电子</w:t>
      </w:r>
      <w:r w:rsidR="009C1AD7">
        <w:rPr>
          <w:rFonts w:eastAsia="黑体" w:hAnsi="黑体" w:cs="Times New Roman" w:hint="eastAsia"/>
          <w:color w:val="444444"/>
          <w:sz w:val="22"/>
          <w:szCs w:val="26"/>
          <w:shd w:val="clear" w:color="auto" w:fill="FFFFFF"/>
        </w:rPr>
        <w:t>领域，也适用于</w:t>
      </w:r>
      <w:r w:rsidR="009C1AD7" w:rsidRPr="00B435F5">
        <w:rPr>
          <w:rFonts w:eastAsia="黑体" w:hAnsi="黑体" w:cs="Times New Roman" w:hint="eastAsia"/>
          <w:b/>
          <w:color w:val="444444"/>
          <w:sz w:val="22"/>
          <w:szCs w:val="26"/>
          <w:shd w:val="clear" w:color="auto" w:fill="FFFFFF"/>
        </w:rPr>
        <w:t>电动汽车</w:t>
      </w:r>
      <w:r w:rsidR="009C1AD7">
        <w:rPr>
          <w:rFonts w:eastAsia="黑体" w:hAnsi="黑体" w:cs="Times New Roman" w:hint="eastAsia"/>
          <w:color w:val="444444"/>
          <w:sz w:val="22"/>
          <w:szCs w:val="26"/>
          <w:shd w:val="clear" w:color="auto" w:fill="FFFFFF"/>
        </w:rPr>
        <w:t>和</w:t>
      </w:r>
      <w:r w:rsidR="009C1AD7" w:rsidRPr="00B435F5">
        <w:rPr>
          <w:rFonts w:eastAsia="黑体" w:hAnsi="黑体" w:cs="Times New Roman" w:hint="eastAsia"/>
          <w:b/>
          <w:color w:val="444444"/>
          <w:sz w:val="22"/>
          <w:szCs w:val="26"/>
          <w:shd w:val="clear" w:color="auto" w:fill="FFFFFF"/>
        </w:rPr>
        <w:t>航空航天</w:t>
      </w:r>
      <w:r w:rsidR="009C1AD7">
        <w:rPr>
          <w:rFonts w:eastAsia="黑体" w:hAnsi="黑体" w:cs="Times New Roman" w:hint="eastAsia"/>
          <w:color w:val="444444"/>
          <w:sz w:val="22"/>
          <w:szCs w:val="26"/>
          <w:shd w:val="clear" w:color="auto" w:fill="FFFFFF"/>
        </w:rPr>
        <w:t>等领域</w:t>
      </w:r>
      <w:r w:rsidR="00A938F1">
        <w:rPr>
          <w:rFonts w:eastAsia="黑体" w:hAnsi="黑体" w:cs="Times New Roman" w:hint="eastAsia"/>
          <w:color w:val="444444"/>
          <w:sz w:val="22"/>
          <w:szCs w:val="26"/>
          <w:shd w:val="clear" w:color="auto" w:fill="FFFFFF"/>
        </w:rPr>
        <w:t>。</w:t>
      </w:r>
    </w:p>
    <w:p w:rsidR="0049042A" w:rsidRPr="005644CD" w:rsidRDefault="0049042A" w:rsidP="00C85EAA">
      <w:pPr>
        <w:spacing w:line="120" w:lineRule="atLeast"/>
        <w:jc w:val="center"/>
        <w:rPr>
          <w:rFonts w:eastAsia="黑体" w:cs="Times New Roman"/>
          <w:color w:val="444444"/>
          <w:sz w:val="22"/>
          <w:szCs w:val="26"/>
          <w:shd w:val="clear" w:color="auto" w:fill="FFFFFF"/>
        </w:rPr>
      </w:pPr>
      <w:r w:rsidRPr="005644CD">
        <w:rPr>
          <w:rFonts w:eastAsia="黑体" w:cs="Times New Roman"/>
          <w:noProof/>
          <w:color w:val="444444"/>
          <w:sz w:val="22"/>
          <w:szCs w:val="26"/>
          <w:shd w:val="clear" w:color="auto" w:fill="FFFFFF"/>
        </w:rPr>
        <w:drawing>
          <wp:inline distT="0" distB="0" distL="0" distR="0">
            <wp:extent cx="1916821" cy="1080000"/>
            <wp:effectExtent l="19050" t="0" r="7229" b="0"/>
            <wp:docPr id="3" name="图片 2" descr="大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大门.jpg"/>
                    <pic:cNvPicPr/>
                  </pic:nvPicPr>
                  <pic:blipFill>
                    <a:blip r:embed="rId9" cstate="print"/>
                    <a:stretch>
                      <a:fillRect/>
                    </a:stretch>
                  </pic:blipFill>
                  <pic:spPr>
                    <a:xfrm>
                      <a:off x="0" y="0"/>
                      <a:ext cx="1916821" cy="1080000"/>
                    </a:xfrm>
                    <a:prstGeom prst="rect">
                      <a:avLst/>
                    </a:prstGeom>
                  </pic:spPr>
                </pic:pic>
              </a:graphicData>
            </a:graphic>
          </wp:inline>
        </w:drawing>
      </w:r>
      <w:r w:rsidRPr="005644CD">
        <w:rPr>
          <w:rFonts w:eastAsia="黑体" w:cs="Times New Roman"/>
          <w:noProof/>
          <w:color w:val="444444"/>
          <w:sz w:val="22"/>
          <w:szCs w:val="26"/>
          <w:shd w:val="clear" w:color="auto" w:fill="FFFFFF"/>
        </w:rPr>
        <w:drawing>
          <wp:inline distT="0" distB="0" distL="0" distR="0">
            <wp:extent cx="1917246" cy="1080000"/>
            <wp:effectExtent l="19050" t="0" r="6804" b="0"/>
            <wp:docPr id="5" name="图片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0" cstate="print"/>
                    <a:stretch>
                      <a:fillRect/>
                    </a:stretch>
                  </pic:blipFill>
                  <pic:spPr>
                    <a:xfrm>
                      <a:off x="0" y="0"/>
                      <a:ext cx="1917246" cy="1080000"/>
                    </a:xfrm>
                    <a:prstGeom prst="rect">
                      <a:avLst/>
                    </a:prstGeom>
                  </pic:spPr>
                </pic:pic>
              </a:graphicData>
            </a:graphic>
          </wp:inline>
        </w:drawing>
      </w:r>
      <w:r w:rsidRPr="005644CD">
        <w:rPr>
          <w:rFonts w:eastAsia="黑体" w:cs="Times New Roman"/>
          <w:noProof/>
          <w:color w:val="444444"/>
          <w:sz w:val="22"/>
          <w:szCs w:val="26"/>
          <w:shd w:val="clear" w:color="auto" w:fill="FFFFFF"/>
        </w:rPr>
        <w:drawing>
          <wp:inline distT="0" distB="0" distL="0" distR="0">
            <wp:extent cx="1917246" cy="1080000"/>
            <wp:effectExtent l="19050" t="0" r="6804" b="0"/>
            <wp:docPr id="6" name="图片 5"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1" cstate="print"/>
                    <a:stretch>
                      <a:fillRect/>
                    </a:stretch>
                  </pic:blipFill>
                  <pic:spPr>
                    <a:xfrm>
                      <a:off x="0" y="0"/>
                      <a:ext cx="1917246" cy="1080000"/>
                    </a:xfrm>
                    <a:prstGeom prst="rect">
                      <a:avLst/>
                    </a:prstGeom>
                  </pic:spPr>
                </pic:pic>
              </a:graphicData>
            </a:graphic>
          </wp:inline>
        </w:drawing>
      </w:r>
      <w:r w:rsidRPr="005644CD">
        <w:rPr>
          <w:rFonts w:eastAsia="黑体" w:cs="Times New Roman"/>
          <w:noProof/>
          <w:color w:val="444444"/>
          <w:sz w:val="22"/>
          <w:szCs w:val="26"/>
          <w:shd w:val="clear" w:color="auto" w:fill="FFFFFF"/>
        </w:rPr>
        <w:drawing>
          <wp:inline distT="0" distB="0" distL="0" distR="0">
            <wp:extent cx="1917246" cy="1080000"/>
            <wp:effectExtent l="19050" t="0" r="6804" b="0"/>
            <wp:docPr id="7" name="图片 6"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2" cstate="print"/>
                    <a:stretch>
                      <a:fillRect/>
                    </a:stretch>
                  </pic:blipFill>
                  <pic:spPr>
                    <a:xfrm>
                      <a:off x="0" y="0"/>
                      <a:ext cx="1917246" cy="1080000"/>
                    </a:xfrm>
                    <a:prstGeom prst="rect">
                      <a:avLst/>
                    </a:prstGeom>
                  </pic:spPr>
                </pic:pic>
              </a:graphicData>
            </a:graphic>
          </wp:inline>
        </w:drawing>
      </w:r>
      <w:r w:rsidRPr="005644CD">
        <w:rPr>
          <w:rFonts w:eastAsia="黑体" w:cs="Times New Roman"/>
          <w:noProof/>
          <w:color w:val="444444"/>
          <w:sz w:val="22"/>
          <w:szCs w:val="26"/>
          <w:shd w:val="clear" w:color="auto" w:fill="FFFFFF"/>
        </w:rPr>
        <w:drawing>
          <wp:inline distT="0" distB="0" distL="0" distR="0">
            <wp:extent cx="1917246" cy="1080000"/>
            <wp:effectExtent l="19050" t="0" r="6804" b="0"/>
            <wp:docPr id="8" name="图片 3" descr="电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电镜.jpg"/>
                    <pic:cNvPicPr/>
                  </pic:nvPicPr>
                  <pic:blipFill>
                    <a:blip r:embed="rId13" cstate="print"/>
                    <a:stretch>
                      <a:fillRect/>
                    </a:stretch>
                  </pic:blipFill>
                  <pic:spPr>
                    <a:xfrm>
                      <a:off x="0" y="0"/>
                      <a:ext cx="1917246" cy="1080000"/>
                    </a:xfrm>
                    <a:prstGeom prst="rect">
                      <a:avLst/>
                    </a:prstGeom>
                  </pic:spPr>
                </pic:pic>
              </a:graphicData>
            </a:graphic>
          </wp:inline>
        </w:drawing>
      </w:r>
      <w:r w:rsidRPr="005644CD">
        <w:rPr>
          <w:rFonts w:eastAsia="黑体" w:cs="Times New Roman"/>
          <w:noProof/>
          <w:color w:val="444444"/>
          <w:sz w:val="22"/>
          <w:szCs w:val="26"/>
          <w:shd w:val="clear" w:color="auto" w:fill="FFFFFF"/>
        </w:rPr>
        <w:drawing>
          <wp:inline distT="0" distB="0" distL="0" distR="0">
            <wp:extent cx="1922499" cy="1080000"/>
            <wp:effectExtent l="19050" t="0" r="1551" b="0"/>
            <wp:docPr id="9" name="图片 8" descr="SYS_77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S_7793.jpg"/>
                    <pic:cNvPicPr/>
                  </pic:nvPicPr>
                  <pic:blipFill>
                    <a:blip r:embed="rId14" cstate="print"/>
                    <a:stretch>
                      <a:fillRect/>
                    </a:stretch>
                  </pic:blipFill>
                  <pic:spPr>
                    <a:xfrm>
                      <a:off x="0" y="0"/>
                      <a:ext cx="1922499" cy="1080000"/>
                    </a:xfrm>
                    <a:prstGeom prst="rect">
                      <a:avLst/>
                    </a:prstGeom>
                  </pic:spPr>
                </pic:pic>
              </a:graphicData>
            </a:graphic>
          </wp:inline>
        </w:drawing>
      </w:r>
    </w:p>
    <w:p w:rsidR="0049042A" w:rsidRPr="005644CD" w:rsidRDefault="00874422" w:rsidP="0049042A">
      <w:pPr>
        <w:spacing w:line="288" w:lineRule="auto"/>
        <w:ind w:firstLine="420"/>
        <w:rPr>
          <w:rFonts w:eastAsia="黑体" w:cs="Times New Roman"/>
          <w:color w:val="444444"/>
          <w:sz w:val="22"/>
          <w:szCs w:val="26"/>
          <w:shd w:val="clear" w:color="auto" w:fill="FFFFFF"/>
        </w:rPr>
      </w:pPr>
      <w:r w:rsidRPr="005644CD">
        <w:rPr>
          <w:rFonts w:eastAsia="黑体" w:cs="Times New Roman"/>
          <w:b/>
          <w:noProof/>
          <w:color w:val="444444"/>
          <w:sz w:val="22"/>
          <w:szCs w:val="26"/>
        </w:rPr>
        <w:drawing>
          <wp:anchor distT="0" distB="0" distL="114300" distR="114300" simplePos="0" relativeHeight="251661312" behindDoc="0" locked="0" layoutInCell="1" allowOverlap="1">
            <wp:simplePos x="0" y="0"/>
            <wp:positionH relativeFrom="column">
              <wp:posOffset>4619625</wp:posOffset>
            </wp:positionH>
            <wp:positionV relativeFrom="paragraph">
              <wp:posOffset>424180</wp:posOffset>
            </wp:positionV>
            <wp:extent cx="1485900" cy="1257300"/>
            <wp:effectExtent l="19050" t="0" r="0" b="0"/>
            <wp:wrapNone/>
            <wp:docPr id="14" name="图片 13"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5" cstate="print"/>
                    <a:stretch>
                      <a:fillRect/>
                    </a:stretch>
                  </pic:blipFill>
                  <pic:spPr>
                    <a:xfrm>
                      <a:off x="0" y="0"/>
                      <a:ext cx="1485900" cy="1257300"/>
                    </a:xfrm>
                    <a:prstGeom prst="rect">
                      <a:avLst/>
                    </a:prstGeom>
                  </pic:spPr>
                </pic:pic>
              </a:graphicData>
            </a:graphic>
          </wp:anchor>
        </w:drawing>
      </w:r>
      <w:r w:rsidR="0049042A" w:rsidRPr="005644CD">
        <w:rPr>
          <w:rFonts w:eastAsia="黑体" w:hAnsi="黑体" w:cs="Times New Roman"/>
          <w:b/>
          <w:color w:val="444444"/>
          <w:sz w:val="22"/>
          <w:szCs w:val="26"/>
          <w:shd w:val="clear" w:color="auto" w:fill="FFFFFF"/>
        </w:rPr>
        <w:t>安普瑞斯</w:t>
      </w:r>
      <w:r w:rsidR="009C1AD7">
        <w:rPr>
          <w:rFonts w:eastAsia="黑体" w:hAnsi="黑体" w:cs="Times New Roman" w:hint="eastAsia"/>
          <w:b/>
          <w:color w:val="444444"/>
          <w:sz w:val="22"/>
          <w:szCs w:val="26"/>
          <w:shd w:val="clear" w:color="auto" w:fill="FFFFFF"/>
        </w:rPr>
        <w:t>（南京）</w:t>
      </w:r>
      <w:r w:rsidR="0049042A" w:rsidRPr="005644CD">
        <w:rPr>
          <w:rFonts w:eastAsia="黑体" w:hAnsi="黑体" w:cs="Times New Roman"/>
          <w:b/>
          <w:color w:val="444444"/>
          <w:sz w:val="22"/>
          <w:szCs w:val="26"/>
          <w:shd w:val="clear" w:color="auto" w:fill="FFFFFF"/>
        </w:rPr>
        <w:t>有限公司</w:t>
      </w:r>
      <w:r w:rsidR="0049042A" w:rsidRPr="005644CD">
        <w:rPr>
          <w:rFonts w:eastAsia="黑体" w:hAnsi="黑体" w:cs="Times New Roman"/>
          <w:color w:val="444444"/>
          <w:sz w:val="22"/>
          <w:szCs w:val="26"/>
          <w:shd w:val="clear" w:color="auto" w:fill="FFFFFF"/>
        </w:rPr>
        <w:t>聘请</w:t>
      </w:r>
      <w:proofErr w:type="gramStart"/>
      <w:r w:rsidR="00327CA8">
        <w:rPr>
          <w:rFonts w:eastAsia="黑体" w:hAnsi="黑体" w:cs="Times New Roman" w:hint="eastAsia"/>
          <w:color w:val="444444"/>
          <w:sz w:val="22"/>
          <w:szCs w:val="26"/>
          <w:shd w:val="clear" w:color="auto" w:fill="FFFFFF"/>
        </w:rPr>
        <w:t>各基础</w:t>
      </w:r>
      <w:proofErr w:type="gramEnd"/>
      <w:r w:rsidR="00327CA8">
        <w:rPr>
          <w:rFonts w:eastAsia="黑体" w:hAnsi="黑体" w:cs="Times New Roman" w:hint="eastAsia"/>
          <w:color w:val="444444"/>
          <w:sz w:val="22"/>
          <w:szCs w:val="26"/>
          <w:shd w:val="clear" w:color="auto" w:fill="FFFFFF"/>
        </w:rPr>
        <w:t>学科和应用</w:t>
      </w:r>
      <w:r w:rsidR="0049042A" w:rsidRPr="005644CD">
        <w:rPr>
          <w:rFonts w:eastAsia="黑体" w:hAnsi="黑体" w:cs="Times New Roman"/>
          <w:color w:val="444444"/>
          <w:sz w:val="22"/>
          <w:szCs w:val="26"/>
          <w:shd w:val="clear" w:color="auto" w:fill="FFFFFF"/>
        </w:rPr>
        <w:t>材料</w:t>
      </w:r>
      <w:r w:rsidR="00327CA8">
        <w:rPr>
          <w:rFonts w:eastAsia="黑体" w:hAnsi="黑体" w:cs="Times New Roman" w:hint="eastAsia"/>
          <w:color w:val="444444"/>
          <w:sz w:val="22"/>
          <w:szCs w:val="26"/>
          <w:shd w:val="clear" w:color="auto" w:fill="FFFFFF"/>
        </w:rPr>
        <w:t>相关</w:t>
      </w:r>
      <w:r w:rsidR="0049042A" w:rsidRPr="005644CD">
        <w:rPr>
          <w:rFonts w:eastAsia="黑体" w:hAnsi="黑体" w:cs="Times New Roman"/>
          <w:color w:val="444444"/>
          <w:sz w:val="22"/>
          <w:szCs w:val="26"/>
          <w:shd w:val="clear" w:color="auto" w:fill="FFFFFF"/>
        </w:rPr>
        <w:t>领域的人才：涉及</w:t>
      </w:r>
      <w:r w:rsidR="00327CA8">
        <w:rPr>
          <w:rFonts w:eastAsia="黑体" w:hAnsi="黑体" w:cs="Times New Roman" w:hint="eastAsia"/>
          <w:color w:val="444444"/>
          <w:sz w:val="22"/>
          <w:szCs w:val="26"/>
          <w:shd w:val="clear" w:color="auto" w:fill="FFFFFF"/>
        </w:rPr>
        <w:t>物理学</w:t>
      </w:r>
      <w:r w:rsidR="0049042A" w:rsidRPr="005644CD">
        <w:rPr>
          <w:rFonts w:eastAsia="黑体" w:hAnsi="黑体" w:cs="Times New Roman"/>
          <w:color w:val="444444"/>
          <w:sz w:val="22"/>
          <w:szCs w:val="26"/>
          <w:shd w:val="clear" w:color="auto" w:fill="FFFFFF"/>
        </w:rPr>
        <w:t>、</w:t>
      </w:r>
      <w:r w:rsidR="00327CA8">
        <w:rPr>
          <w:rFonts w:eastAsia="黑体" w:hAnsi="黑体" w:cs="Times New Roman" w:hint="eastAsia"/>
          <w:color w:val="444444"/>
          <w:sz w:val="22"/>
          <w:szCs w:val="26"/>
          <w:shd w:val="clear" w:color="auto" w:fill="FFFFFF"/>
        </w:rPr>
        <w:t>材料科学</w:t>
      </w:r>
      <w:r w:rsidR="0049042A" w:rsidRPr="005644CD">
        <w:rPr>
          <w:rFonts w:eastAsia="黑体" w:hAnsi="黑体" w:cs="Times New Roman"/>
          <w:color w:val="444444"/>
          <w:sz w:val="22"/>
          <w:szCs w:val="26"/>
          <w:shd w:val="clear" w:color="auto" w:fill="FFFFFF"/>
        </w:rPr>
        <w:t>、高分子、化学</w:t>
      </w:r>
      <w:r w:rsidR="00327CA8">
        <w:rPr>
          <w:rFonts w:eastAsia="黑体" w:hAnsi="黑体" w:cs="Times New Roman" w:hint="eastAsia"/>
          <w:color w:val="444444"/>
          <w:sz w:val="22"/>
          <w:szCs w:val="26"/>
          <w:shd w:val="clear" w:color="auto" w:fill="FFFFFF"/>
        </w:rPr>
        <w:t>、化学工程与工艺</w:t>
      </w:r>
      <w:r w:rsidR="0049042A" w:rsidRPr="005644CD">
        <w:rPr>
          <w:rFonts w:eastAsia="黑体" w:hAnsi="黑体" w:cs="Times New Roman"/>
          <w:color w:val="444444"/>
          <w:sz w:val="22"/>
          <w:szCs w:val="26"/>
          <w:shd w:val="clear" w:color="auto" w:fill="FFFFFF"/>
        </w:rPr>
        <w:t>等专业，具体招聘职位为：</w:t>
      </w:r>
    </w:p>
    <w:p w:rsidR="0049042A" w:rsidRPr="009C1AD7" w:rsidRDefault="00874422" w:rsidP="009C1AD7">
      <w:pPr>
        <w:pStyle w:val="a4"/>
        <w:numPr>
          <w:ilvl w:val="0"/>
          <w:numId w:val="2"/>
        </w:numPr>
        <w:spacing w:line="288" w:lineRule="auto"/>
        <w:ind w:firstLineChars="0"/>
        <w:rPr>
          <w:rFonts w:eastAsia="黑体" w:cs="Times New Roman"/>
          <w:b/>
          <w:color w:val="C00000"/>
          <w:sz w:val="22"/>
          <w:szCs w:val="26"/>
          <w:shd w:val="clear" w:color="auto" w:fill="FFFFFF"/>
        </w:rPr>
      </w:pPr>
      <w:r w:rsidRPr="005644CD">
        <w:rPr>
          <w:rFonts w:eastAsia="黑体" w:cs="Times New Roman"/>
          <w:b/>
          <w:noProof/>
          <w:color w:val="C00000"/>
          <w:sz w:val="22"/>
          <w:szCs w:val="26"/>
        </w:rPr>
        <w:drawing>
          <wp:anchor distT="0" distB="0" distL="114300" distR="114300" simplePos="0" relativeHeight="251660288" behindDoc="1" locked="0" layoutInCell="1" allowOverlap="1">
            <wp:simplePos x="0" y="0"/>
            <wp:positionH relativeFrom="column">
              <wp:posOffset>3343275</wp:posOffset>
            </wp:positionH>
            <wp:positionV relativeFrom="paragraph">
              <wp:posOffset>-3810</wp:posOffset>
            </wp:positionV>
            <wp:extent cx="1156335" cy="1152525"/>
            <wp:effectExtent l="19050" t="0" r="5715" b="0"/>
            <wp:wrapNone/>
            <wp:docPr id="10" name="图片 9"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6" cstate="print"/>
                    <a:stretch>
                      <a:fillRect/>
                    </a:stretch>
                  </pic:blipFill>
                  <pic:spPr>
                    <a:xfrm>
                      <a:off x="0" y="0"/>
                      <a:ext cx="1156335" cy="1152525"/>
                    </a:xfrm>
                    <a:prstGeom prst="rect">
                      <a:avLst/>
                    </a:prstGeom>
                  </pic:spPr>
                </pic:pic>
              </a:graphicData>
            </a:graphic>
          </wp:anchor>
        </w:drawing>
      </w:r>
      <w:r w:rsidR="0049042A" w:rsidRPr="005644CD">
        <w:rPr>
          <w:rFonts w:eastAsia="黑体" w:hAnsi="黑体" w:cs="Times New Roman"/>
          <w:b/>
          <w:color w:val="C00000"/>
          <w:sz w:val="22"/>
          <w:szCs w:val="26"/>
          <w:shd w:val="clear" w:color="auto" w:fill="FFFFFF"/>
        </w:rPr>
        <w:t>硅材料研究员</w:t>
      </w:r>
      <w:r w:rsidR="0049042A" w:rsidRPr="005644CD">
        <w:rPr>
          <w:rFonts w:eastAsia="黑体" w:cs="Times New Roman"/>
          <w:b/>
          <w:color w:val="C00000"/>
          <w:sz w:val="22"/>
          <w:szCs w:val="26"/>
          <w:shd w:val="clear" w:color="auto" w:fill="FFFFFF"/>
        </w:rPr>
        <w:t>/</w:t>
      </w:r>
      <w:r w:rsidR="0049042A" w:rsidRPr="005644CD">
        <w:rPr>
          <w:rFonts w:eastAsia="黑体" w:hAnsi="黑体" w:cs="Times New Roman"/>
          <w:b/>
          <w:color w:val="C00000"/>
          <w:sz w:val="22"/>
          <w:szCs w:val="26"/>
          <w:shd w:val="clear" w:color="auto" w:fill="FFFFFF"/>
        </w:rPr>
        <w:t>研发工程师</w:t>
      </w:r>
    </w:p>
    <w:p w:rsidR="00161CAD" w:rsidRPr="005644CD" w:rsidRDefault="009C1AD7" w:rsidP="00161CAD">
      <w:pPr>
        <w:pStyle w:val="a4"/>
        <w:numPr>
          <w:ilvl w:val="0"/>
          <w:numId w:val="2"/>
        </w:numPr>
        <w:spacing w:line="288" w:lineRule="auto"/>
        <w:ind w:firstLineChars="0"/>
        <w:rPr>
          <w:rFonts w:eastAsia="黑体" w:cs="Times New Roman"/>
          <w:b/>
          <w:color w:val="C00000"/>
          <w:sz w:val="22"/>
          <w:szCs w:val="26"/>
          <w:shd w:val="clear" w:color="auto" w:fill="FFFFFF"/>
        </w:rPr>
      </w:pPr>
      <w:r>
        <w:rPr>
          <w:rFonts w:eastAsia="黑体" w:hAnsi="黑体" w:cs="Times New Roman"/>
          <w:b/>
          <w:noProof/>
          <w:color w:val="C00000"/>
          <w:sz w:val="22"/>
          <w:szCs w:val="26"/>
        </w:rPr>
        <w:drawing>
          <wp:anchor distT="0" distB="0" distL="114300" distR="114300" simplePos="0" relativeHeight="251659264" behindDoc="0" locked="0" layoutInCell="1" allowOverlap="1">
            <wp:simplePos x="0" y="0"/>
            <wp:positionH relativeFrom="column">
              <wp:posOffset>2278380</wp:posOffset>
            </wp:positionH>
            <wp:positionV relativeFrom="paragraph">
              <wp:posOffset>133985</wp:posOffset>
            </wp:positionV>
            <wp:extent cx="914400" cy="361950"/>
            <wp:effectExtent l="19050" t="0" r="0" b="0"/>
            <wp:wrapNone/>
            <wp:docPr id="4" name="图片 3"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7" cstate="print"/>
                    <a:stretch>
                      <a:fillRect/>
                    </a:stretch>
                  </pic:blipFill>
                  <pic:spPr>
                    <a:xfrm>
                      <a:off x="0" y="0"/>
                      <a:ext cx="914400" cy="361950"/>
                    </a:xfrm>
                    <a:prstGeom prst="rect">
                      <a:avLst/>
                    </a:prstGeom>
                  </pic:spPr>
                </pic:pic>
              </a:graphicData>
            </a:graphic>
          </wp:anchor>
        </w:drawing>
      </w:r>
      <w:r w:rsidR="00161CAD">
        <w:rPr>
          <w:rFonts w:eastAsia="黑体" w:hAnsi="黑体" w:cs="Times New Roman" w:hint="eastAsia"/>
          <w:b/>
          <w:color w:val="C00000"/>
          <w:sz w:val="22"/>
          <w:szCs w:val="26"/>
          <w:shd w:val="clear" w:color="auto" w:fill="FFFFFF"/>
        </w:rPr>
        <w:t>高分子</w:t>
      </w:r>
      <w:r w:rsidR="008914EA">
        <w:rPr>
          <w:rFonts w:eastAsia="黑体" w:hAnsi="黑体" w:cs="Times New Roman" w:hint="eastAsia"/>
          <w:b/>
          <w:color w:val="C00000"/>
          <w:sz w:val="22"/>
          <w:szCs w:val="26"/>
          <w:shd w:val="clear" w:color="auto" w:fill="FFFFFF"/>
        </w:rPr>
        <w:t>聚合物</w:t>
      </w:r>
      <w:r w:rsidR="00161CAD" w:rsidRPr="005644CD">
        <w:rPr>
          <w:rFonts w:eastAsia="黑体" w:hAnsi="黑体" w:cs="Times New Roman"/>
          <w:b/>
          <w:color w:val="C00000"/>
          <w:sz w:val="22"/>
          <w:szCs w:val="26"/>
          <w:shd w:val="clear" w:color="auto" w:fill="FFFFFF"/>
        </w:rPr>
        <w:t>粘结剂研究员</w:t>
      </w:r>
    </w:p>
    <w:p w:rsidR="005644CD" w:rsidRPr="005644CD" w:rsidRDefault="005644CD" w:rsidP="005644CD">
      <w:pPr>
        <w:pStyle w:val="a4"/>
        <w:numPr>
          <w:ilvl w:val="0"/>
          <w:numId w:val="2"/>
        </w:numPr>
        <w:spacing w:line="288" w:lineRule="auto"/>
        <w:ind w:firstLineChars="0"/>
        <w:rPr>
          <w:rFonts w:eastAsia="黑体" w:cs="Times New Roman"/>
          <w:b/>
          <w:color w:val="C00000"/>
          <w:sz w:val="22"/>
          <w:szCs w:val="26"/>
          <w:shd w:val="clear" w:color="auto" w:fill="FFFFFF"/>
        </w:rPr>
      </w:pPr>
      <w:r w:rsidRPr="005644CD">
        <w:rPr>
          <w:rFonts w:eastAsia="黑体" w:hAnsi="黑体" w:cs="Times New Roman"/>
          <w:b/>
          <w:color w:val="C00000"/>
          <w:sz w:val="22"/>
          <w:szCs w:val="26"/>
          <w:shd w:val="clear" w:color="auto" w:fill="FFFFFF"/>
        </w:rPr>
        <w:t>高能量正极材料研究员</w:t>
      </w:r>
    </w:p>
    <w:p w:rsidR="0049042A" w:rsidRPr="009C1AD7" w:rsidRDefault="00C573EB" w:rsidP="00874422">
      <w:pPr>
        <w:pStyle w:val="a4"/>
        <w:numPr>
          <w:ilvl w:val="0"/>
          <w:numId w:val="2"/>
        </w:numPr>
        <w:spacing w:line="288" w:lineRule="auto"/>
        <w:ind w:left="426" w:firstLineChars="0" w:firstLine="0"/>
        <w:jc w:val="left"/>
        <w:rPr>
          <w:rFonts w:eastAsia="黑体" w:cs="Times New Roman"/>
          <w:b/>
          <w:color w:val="C00000"/>
          <w:sz w:val="22"/>
        </w:rPr>
      </w:pPr>
      <w:r>
        <w:rPr>
          <w:rFonts w:eastAsia="黑体" w:hAnsi="黑体" w:cs="Times New Roman" w:hint="eastAsia"/>
          <w:b/>
          <w:color w:val="C00000"/>
          <w:sz w:val="22"/>
          <w:szCs w:val="26"/>
          <w:shd w:val="clear" w:color="auto" w:fill="FFFFFF"/>
        </w:rPr>
        <w:t>有机</w:t>
      </w:r>
      <w:r w:rsidR="0049042A" w:rsidRPr="005644CD">
        <w:rPr>
          <w:rFonts w:eastAsia="黑体" w:hAnsi="黑体" w:cs="Times New Roman"/>
          <w:b/>
          <w:color w:val="C00000"/>
          <w:sz w:val="22"/>
          <w:szCs w:val="26"/>
          <w:shd w:val="clear" w:color="auto" w:fill="FFFFFF"/>
        </w:rPr>
        <w:t>电解液</w:t>
      </w:r>
      <w:r w:rsidR="009C1AD7">
        <w:rPr>
          <w:rFonts w:eastAsia="黑体" w:hAnsi="黑体" w:cs="Times New Roman" w:hint="eastAsia"/>
          <w:b/>
          <w:color w:val="C00000"/>
          <w:sz w:val="22"/>
          <w:szCs w:val="26"/>
          <w:shd w:val="clear" w:color="auto" w:fill="FFFFFF"/>
        </w:rPr>
        <w:t>体系开发工程师</w:t>
      </w:r>
    </w:p>
    <w:p w:rsidR="009C1AD7" w:rsidRPr="005644CD" w:rsidRDefault="00C573EB" w:rsidP="00874422">
      <w:pPr>
        <w:pStyle w:val="a4"/>
        <w:numPr>
          <w:ilvl w:val="0"/>
          <w:numId w:val="2"/>
        </w:numPr>
        <w:spacing w:line="288" w:lineRule="auto"/>
        <w:ind w:left="426" w:firstLineChars="0" w:firstLine="0"/>
        <w:jc w:val="left"/>
        <w:rPr>
          <w:rFonts w:eastAsia="黑体" w:cs="Times New Roman"/>
          <w:b/>
          <w:color w:val="C00000"/>
          <w:sz w:val="22"/>
        </w:rPr>
      </w:pPr>
      <w:r>
        <w:rPr>
          <w:rFonts w:eastAsia="黑体" w:hAnsi="黑体" w:cs="Times New Roman" w:hint="eastAsia"/>
          <w:b/>
          <w:color w:val="C00000"/>
          <w:sz w:val="22"/>
          <w:szCs w:val="26"/>
          <w:shd w:val="clear" w:color="auto" w:fill="FFFFFF"/>
        </w:rPr>
        <w:t>粉体材料生产工程工艺工程师</w:t>
      </w:r>
    </w:p>
    <w:sectPr w:rsidR="009C1AD7" w:rsidRPr="005644CD" w:rsidSect="008914EA">
      <w:footerReference w:type="default" r:id="rId18"/>
      <w:pgSz w:w="11906" w:h="16838"/>
      <w:pgMar w:top="1134" w:right="1077" w:bottom="244" w:left="1077" w:header="851" w:footer="104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C33" w:rsidRDefault="00084C33" w:rsidP="00FE6658">
      <w:r>
        <w:separator/>
      </w:r>
    </w:p>
  </w:endnote>
  <w:endnote w:type="continuationSeparator" w:id="0">
    <w:p w:rsidR="00084C33" w:rsidRDefault="00084C33" w:rsidP="00FE665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658" w:rsidRPr="005644CD" w:rsidRDefault="00FE6658">
    <w:pPr>
      <w:pStyle w:val="a6"/>
      <w:rPr>
        <w:rFonts w:eastAsia="黑体"/>
        <w:color w:val="7F7F7F" w:themeColor="text1" w:themeTint="80"/>
      </w:rPr>
    </w:pPr>
  </w:p>
  <w:p w:rsidR="008914EA" w:rsidRPr="008914EA" w:rsidRDefault="00F05F53" w:rsidP="008914EA">
    <w:pPr>
      <w:pStyle w:val="a6"/>
      <w:spacing w:line="360" w:lineRule="auto"/>
      <w:jc w:val="center"/>
    </w:pPr>
    <w:r>
      <w:rPr>
        <w:rFonts w:eastAsia="黑体" w:hAnsi="黑体" w:hint="eastAsia"/>
        <w:color w:val="7F7F7F" w:themeColor="text1" w:themeTint="80"/>
        <w:sz w:val="21"/>
      </w:rPr>
      <w:t>可现场接收简历或</w:t>
    </w:r>
    <w:r w:rsidR="00FE6658" w:rsidRPr="005644CD">
      <w:rPr>
        <w:rFonts w:eastAsia="黑体" w:hAnsi="黑体"/>
        <w:color w:val="7F7F7F" w:themeColor="text1" w:themeTint="80"/>
        <w:sz w:val="21"/>
      </w:rPr>
      <w:t>投递</w:t>
    </w:r>
    <w:r w:rsidR="005644CD">
      <w:rPr>
        <w:rFonts w:eastAsia="黑体" w:hAnsi="黑体" w:hint="eastAsia"/>
        <w:color w:val="7F7F7F" w:themeColor="text1" w:themeTint="80"/>
        <w:sz w:val="21"/>
      </w:rPr>
      <w:t>至公司招聘</w:t>
    </w:r>
    <w:r w:rsidR="00FE6658" w:rsidRPr="005644CD">
      <w:rPr>
        <w:rFonts w:eastAsia="黑体" w:hAnsi="黑体"/>
        <w:color w:val="7F7F7F" w:themeColor="text1" w:themeTint="80"/>
        <w:sz w:val="21"/>
      </w:rPr>
      <w:t>邮箱：</w:t>
    </w:r>
    <w:hyperlink r:id="rId1" w:history="1">
      <w:r w:rsidR="008C1B95">
        <w:rPr>
          <w:rStyle w:val="a7"/>
          <w:rFonts w:eastAsia="黑体" w:cs="Times New Roman" w:hint="eastAsia"/>
          <w:b/>
          <w:sz w:val="21"/>
        </w:rPr>
        <w:t>luos</w:t>
      </w:r>
      <w:r w:rsidR="009C1AD7" w:rsidRPr="008333A8">
        <w:rPr>
          <w:rStyle w:val="a7"/>
          <w:rFonts w:eastAsia="黑体" w:cs="Times New Roman"/>
          <w:b/>
          <w:sz w:val="21"/>
        </w:rPr>
        <w:t>@amprius-china.com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C33" w:rsidRDefault="00084C33" w:rsidP="00FE6658">
      <w:r>
        <w:separator/>
      </w:r>
    </w:p>
  </w:footnote>
  <w:footnote w:type="continuationSeparator" w:id="0">
    <w:p w:rsidR="00084C33" w:rsidRDefault="00084C33" w:rsidP="00FE66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22DD"/>
    <w:multiLevelType w:val="hybridMultilevel"/>
    <w:tmpl w:val="519EA0D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282D0EB9"/>
    <w:multiLevelType w:val="hybridMultilevel"/>
    <w:tmpl w:val="F7FC11F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2DB7"/>
    <w:rsid w:val="0002013B"/>
    <w:rsid w:val="00084C33"/>
    <w:rsid w:val="000A2DB7"/>
    <w:rsid w:val="00161CAD"/>
    <w:rsid w:val="001851EC"/>
    <w:rsid w:val="001D2AA6"/>
    <w:rsid w:val="001D66C7"/>
    <w:rsid w:val="00260A4B"/>
    <w:rsid w:val="00263C69"/>
    <w:rsid w:val="00307CE7"/>
    <w:rsid w:val="00327CA8"/>
    <w:rsid w:val="003D7988"/>
    <w:rsid w:val="003F4897"/>
    <w:rsid w:val="004653FB"/>
    <w:rsid w:val="0049042A"/>
    <w:rsid w:val="004A48EF"/>
    <w:rsid w:val="004C35B7"/>
    <w:rsid w:val="005429FC"/>
    <w:rsid w:val="005644CD"/>
    <w:rsid w:val="006040E3"/>
    <w:rsid w:val="00614C5B"/>
    <w:rsid w:val="00634C63"/>
    <w:rsid w:val="006D7F21"/>
    <w:rsid w:val="0070451E"/>
    <w:rsid w:val="007353D6"/>
    <w:rsid w:val="007B156D"/>
    <w:rsid w:val="0084604E"/>
    <w:rsid w:val="00865915"/>
    <w:rsid w:val="00874422"/>
    <w:rsid w:val="008914EA"/>
    <w:rsid w:val="008A65FD"/>
    <w:rsid w:val="008C1B95"/>
    <w:rsid w:val="009C1AD7"/>
    <w:rsid w:val="009C3733"/>
    <w:rsid w:val="00A26DDE"/>
    <w:rsid w:val="00A938F1"/>
    <w:rsid w:val="00AA43B2"/>
    <w:rsid w:val="00AC23AE"/>
    <w:rsid w:val="00B400F3"/>
    <w:rsid w:val="00B435F5"/>
    <w:rsid w:val="00B70C4C"/>
    <w:rsid w:val="00B97BA8"/>
    <w:rsid w:val="00BF60B8"/>
    <w:rsid w:val="00C15909"/>
    <w:rsid w:val="00C573EB"/>
    <w:rsid w:val="00C66CFD"/>
    <w:rsid w:val="00C85EAA"/>
    <w:rsid w:val="00CB7290"/>
    <w:rsid w:val="00CC730E"/>
    <w:rsid w:val="00DA4734"/>
    <w:rsid w:val="00F05F53"/>
    <w:rsid w:val="00FE0579"/>
    <w:rsid w:val="00FE66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1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A2DB7"/>
    <w:rPr>
      <w:sz w:val="18"/>
      <w:szCs w:val="18"/>
    </w:rPr>
  </w:style>
  <w:style w:type="character" w:customStyle="1" w:styleId="Char">
    <w:name w:val="批注框文本 Char"/>
    <w:basedOn w:val="a0"/>
    <w:link w:val="a3"/>
    <w:uiPriority w:val="99"/>
    <w:semiHidden/>
    <w:rsid w:val="000A2DB7"/>
    <w:rPr>
      <w:sz w:val="18"/>
      <w:szCs w:val="18"/>
    </w:rPr>
  </w:style>
  <w:style w:type="character" w:customStyle="1" w:styleId="apple-converted-space">
    <w:name w:val="apple-converted-space"/>
    <w:basedOn w:val="a0"/>
    <w:rsid w:val="000A2DB7"/>
  </w:style>
  <w:style w:type="paragraph" w:styleId="a4">
    <w:name w:val="List Paragraph"/>
    <w:basedOn w:val="a"/>
    <w:uiPriority w:val="34"/>
    <w:qFormat/>
    <w:rsid w:val="0049042A"/>
    <w:pPr>
      <w:ind w:firstLineChars="200" w:firstLine="420"/>
    </w:pPr>
  </w:style>
  <w:style w:type="paragraph" w:styleId="a5">
    <w:name w:val="header"/>
    <w:basedOn w:val="a"/>
    <w:link w:val="Char0"/>
    <w:uiPriority w:val="99"/>
    <w:semiHidden/>
    <w:unhideWhenUsed/>
    <w:rsid w:val="00FE665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FE6658"/>
    <w:rPr>
      <w:sz w:val="18"/>
      <w:szCs w:val="18"/>
    </w:rPr>
  </w:style>
  <w:style w:type="paragraph" w:styleId="a6">
    <w:name w:val="footer"/>
    <w:basedOn w:val="a"/>
    <w:link w:val="Char1"/>
    <w:uiPriority w:val="99"/>
    <w:unhideWhenUsed/>
    <w:rsid w:val="00FE6658"/>
    <w:pPr>
      <w:tabs>
        <w:tab w:val="center" w:pos="4153"/>
        <w:tab w:val="right" w:pos="8306"/>
      </w:tabs>
      <w:snapToGrid w:val="0"/>
      <w:jc w:val="left"/>
    </w:pPr>
    <w:rPr>
      <w:sz w:val="18"/>
      <w:szCs w:val="18"/>
    </w:rPr>
  </w:style>
  <w:style w:type="character" w:customStyle="1" w:styleId="Char1">
    <w:name w:val="页脚 Char"/>
    <w:basedOn w:val="a0"/>
    <w:link w:val="a6"/>
    <w:uiPriority w:val="99"/>
    <w:rsid w:val="00FE6658"/>
    <w:rPr>
      <w:sz w:val="18"/>
      <w:szCs w:val="18"/>
    </w:rPr>
  </w:style>
  <w:style w:type="character" w:styleId="a7">
    <w:name w:val="Hyperlink"/>
    <w:basedOn w:val="a0"/>
    <w:uiPriority w:val="99"/>
    <w:unhideWhenUsed/>
    <w:rsid w:val="00FE66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hyperlink" Target="mailto:wangc@amprius-chin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8698E8-2044-4F3E-B93C-846133586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112</Words>
  <Characters>640</Characters>
  <Application>Microsoft Office Word</Application>
  <DocSecurity>0</DocSecurity>
  <Lines>5</Lines>
  <Paragraphs>1</Paragraphs>
  <ScaleCrop>false</ScaleCrop>
  <Company>Microsoft</Company>
  <LinksUpToDate>false</LinksUpToDate>
  <CharactersWithSpaces>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Wang</dc:creator>
  <cp:lastModifiedBy>Michael Wang</cp:lastModifiedBy>
  <cp:revision>5</cp:revision>
  <cp:lastPrinted>2018-03-26T02:20:00Z</cp:lastPrinted>
  <dcterms:created xsi:type="dcterms:W3CDTF">2018-10-30T03:57:00Z</dcterms:created>
  <dcterms:modified xsi:type="dcterms:W3CDTF">2018-11-06T03:12:00Z</dcterms:modified>
</cp:coreProperties>
</file>